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31E8" w14:textId="5CEFD024" w:rsidR="000406C4" w:rsidRPr="00B03875" w:rsidRDefault="00BA034D" w:rsidP="00BA034D">
      <w:pPr>
        <w:jc w:val="center"/>
        <w:rPr>
          <w:sz w:val="36"/>
          <w:szCs w:val="36"/>
        </w:rPr>
      </w:pPr>
      <w:r>
        <w:rPr>
          <w:rFonts w:hint="eastAsia"/>
          <w:sz w:val="36"/>
          <w:szCs w:val="36"/>
        </w:rPr>
        <w:t>LB</w:t>
      </w:r>
      <w:r w:rsidR="004B09EE">
        <w:rPr>
          <w:rFonts w:hint="eastAsia"/>
          <w:sz w:val="36"/>
          <w:szCs w:val="36"/>
        </w:rPr>
        <w:t>99</w:t>
      </w:r>
      <w:r>
        <w:rPr>
          <w:rFonts w:hint="eastAsia"/>
          <w:sz w:val="36"/>
          <w:szCs w:val="36"/>
        </w:rPr>
        <w:t>9</w:t>
      </w:r>
      <w:r w:rsidR="00410637" w:rsidRPr="00410637">
        <w:rPr>
          <w:rFonts w:ascii="PingFang SC" w:hAnsi="PingFang SC"/>
          <w:color w:val="2A2F45"/>
          <w:shd w:val="clear" w:color="auto" w:fill="FFFFFF"/>
        </w:rPr>
        <w:t xml:space="preserve"> </w:t>
      </w:r>
      <w:r w:rsidR="00410637" w:rsidRPr="00410637">
        <w:rPr>
          <w:rFonts w:ascii="PingFang SC" w:hAnsi="PingFang SC"/>
          <w:color w:val="2A2F45"/>
          <w:sz w:val="36"/>
          <w:szCs w:val="36"/>
          <w:shd w:val="clear" w:color="auto" w:fill="FFFFFF"/>
        </w:rPr>
        <w:t>Silicone structural sealant</w:t>
      </w:r>
    </w:p>
    <w:p w14:paraId="0CC07324" w14:textId="0AEAD7A9" w:rsidR="00F67C68" w:rsidRPr="00BA034D" w:rsidRDefault="006D6D54" w:rsidP="00BA034D">
      <w:pPr>
        <w:rPr>
          <w:b/>
          <w:bCs/>
        </w:rPr>
      </w:pPr>
      <w:r w:rsidRPr="00BA034D">
        <w:rPr>
          <w:rFonts w:hint="eastAsia"/>
          <w:b/>
          <w:bCs/>
        </w:rPr>
        <w:t>1</w:t>
      </w:r>
      <w:r w:rsidRPr="00BA034D">
        <w:rPr>
          <w:rFonts w:hint="eastAsia"/>
          <w:b/>
          <w:bCs/>
        </w:rPr>
        <w:t>、</w:t>
      </w:r>
      <w:r w:rsidR="00410637" w:rsidRPr="00410637">
        <w:rPr>
          <w:rFonts w:ascii="PingFang SC" w:hAnsi="PingFang SC"/>
          <w:b/>
          <w:bCs/>
          <w:color w:val="2A2F45"/>
          <w:shd w:val="clear" w:color="auto" w:fill="FFFFFF"/>
        </w:rPr>
        <w:t>Product Features</w:t>
      </w:r>
    </w:p>
    <w:p w14:paraId="2107C777" w14:textId="6381836B" w:rsidR="00410637" w:rsidRDefault="00410637" w:rsidP="00BA034D">
      <w:pPr>
        <w:spacing w:beforeLines="50" w:before="190" w:afterLines="50" w:after="190"/>
        <w:ind w:firstLineChars="218" w:firstLine="610"/>
        <w:rPr>
          <w:rFonts w:asciiTheme="minorEastAsia" w:hAnsiTheme="minorEastAsia"/>
        </w:rPr>
      </w:pPr>
      <w:r>
        <w:rPr>
          <w:rFonts w:ascii="PingFang SC" w:hAnsi="PingFang SC"/>
          <w:color w:val="2A2F45"/>
          <w:shd w:val="clear" w:color="auto" w:fill="FFFFFF"/>
        </w:rPr>
        <w:t>This one-component, neutral curing silicone structural sealant is specially designed for structural bonding and sealing of glass, stone (marble, granite), aluminum panel curtain walls, glass skylights and metal structure projects. It has excellent adhesion to most building materials such as glass, anodized aluminum, granite and painted metal materials, including most fluorocarbon baked enamel materials, without the need for primer. When in use, the sealant is squeezed from the packaging to the bonding and sealing area with a caulking gun. The sealant absorbs moisture from the air at room temperature, reacts with it and cures to form a weather-resistant and elastic silicone sealant.</w:t>
      </w:r>
    </w:p>
    <w:p w14:paraId="068DCD85" w14:textId="6B857D50" w:rsidR="00F67C68" w:rsidRPr="00BA034D" w:rsidRDefault="006D6D54" w:rsidP="00873D7F">
      <w:pPr>
        <w:rPr>
          <w:rFonts w:asciiTheme="minorEastAsia" w:hAnsiTheme="minorEastAsia" w:hint="eastAsia"/>
          <w:b/>
          <w:bCs/>
        </w:rPr>
      </w:pPr>
      <w:r w:rsidRPr="00BA034D">
        <w:rPr>
          <w:rFonts w:asciiTheme="minorEastAsia" w:hAnsiTheme="minorEastAsia" w:hint="eastAsia"/>
          <w:b/>
          <w:bCs/>
        </w:rPr>
        <w:t>2、</w:t>
      </w:r>
      <w:r w:rsidR="00410637" w:rsidRPr="00410637">
        <w:rPr>
          <w:rFonts w:asciiTheme="minorEastAsia" w:hAnsiTheme="minorEastAsia"/>
          <w:b/>
          <w:bCs/>
        </w:rPr>
        <w:t>Product Application</w:t>
      </w:r>
    </w:p>
    <w:p w14:paraId="091210E8" w14:textId="13FFB0FB" w:rsidR="00301143" w:rsidRPr="00873D7F" w:rsidRDefault="00744069" w:rsidP="00744069">
      <w:pPr>
        <w:ind w:firstLineChars="150" w:firstLine="420"/>
        <w:rPr>
          <w:rFonts w:asciiTheme="minorEastAsia" w:hAnsiTheme="minorEastAsia" w:hint="eastAsia"/>
          <w:kern w:val="16"/>
        </w:rPr>
      </w:pPr>
      <w:r w:rsidRPr="00744069">
        <w:rPr>
          <w:rFonts w:asciiTheme="minorEastAsia" w:hAnsiTheme="minorEastAsia"/>
          <w:kern w:val="16"/>
        </w:rPr>
        <w:t>Structural bonding and sealing for curtain wall engineering, including assembly between glass and metal materials in factory or on-site construction; bonding and sealing of insulating glass; and numerous other architectural and industrial applications.</w:t>
      </w:r>
    </w:p>
    <w:p w14:paraId="151F407E" w14:textId="529D23A7" w:rsidR="00301143" w:rsidRPr="00BA034D" w:rsidRDefault="006D6D54" w:rsidP="00873D7F">
      <w:pPr>
        <w:rPr>
          <w:b/>
          <w:bCs/>
          <w:kern w:val="16"/>
        </w:rPr>
      </w:pPr>
      <w:r w:rsidRPr="00BA034D">
        <w:rPr>
          <w:rFonts w:hint="eastAsia"/>
          <w:b/>
          <w:bCs/>
          <w:kern w:val="16"/>
          <w:sz w:val="24"/>
        </w:rPr>
        <w:t>3</w:t>
      </w:r>
      <w:r w:rsidRPr="00BA034D">
        <w:rPr>
          <w:rFonts w:hint="eastAsia"/>
          <w:b/>
          <w:bCs/>
          <w:kern w:val="16"/>
          <w:sz w:val="24"/>
        </w:rPr>
        <w:t>、</w:t>
      </w:r>
      <w:r w:rsidR="00744069" w:rsidRPr="00744069">
        <w:rPr>
          <w:b/>
          <w:bCs/>
          <w:kern w:val="16"/>
        </w:rPr>
        <w:t>Technical Specifications</w:t>
      </w:r>
    </w:p>
    <w:tbl>
      <w:tblPr>
        <w:tblStyle w:val="a3"/>
        <w:tblW w:w="0" w:type="auto"/>
        <w:jc w:val="center"/>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1975"/>
        <w:gridCol w:w="1976"/>
        <w:gridCol w:w="1831"/>
        <w:gridCol w:w="2740"/>
      </w:tblGrid>
      <w:tr w:rsidR="00AB44E1" w:rsidRPr="00B03875" w14:paraId="7B0B5749" w14:textId="77777777" w:rsidTr="00AF5576">
        <w:trPr>
          <w:jc w:val="center"/>
        </w:trPr>
        <w:tc>
          <w:tcPr>
            <w:tcW w:w="3951" w:type="dxa"/>
            <w:gridSpan w:val="2"/>
            <w:vAlign w:val="center"/>
          </w:tcPr>
          <w:p w14:paraId="6AF9DBB1" w14:textId="07996664" w:rsidR="00AB44E1" w:rsidRPr="00B03875" w:rsidRDefault="00744069" w:rsidP="00AF5576">
            <w:pPr>
              <w:jc w:val="center"/>
              <w:rPr>
                <w:kern w:val="16"/>
                <w:sz w:val="24"/>
                <w:szCs w:val="24"/>
              </w:rPr>
            </w:pPr>
            <w:r w:rsidRPr="00744069">
              <w:rPr>
                <w:kern w:val="16"/>
                <w:sz w:val="24"/>
                <w:szCs w:val="24"/>
              </w:rPr>
              <w:t>parameter</w:t>
            </w:r>
          </w:p>
        </w:tc>
        <w:tc>
          <w:tcPr>
            <w:tcW w:w="1831" w:type="dxa"/>
            <w:vAlign w:val="center"/>
          </w:tcPr>
          <w:p w14:paraId="0E6DFECE" w14:textId="238474E9" w:rsidR="00AB44E1" w:rsidRPr="00B03875" w:rsidRDefault="00744069" w:rsidP="00AF5576">
            <w:pPr>
              <w:jc w:val="center"/>
              <w:rPr>
                <w:kern w:val="16"/>
                <w:sz w:val="24"/>
                <w:szCs w:val="24"/>
              </w:rPr>
            </w:pPr>
            <w:r w:rsidRPr="00744069">
              <w:rPr>
                <w:kern w:val="16"/>
                <w:sz w:val="24"/>
                <w:szCs w:val="24"/>
              </w:rPr>
              <w:t>numerical value</w:t>
            </w:r>
          </w:p>
        </w:tc>
        <w:tc>
          <w:tcPr>
            <w:tcW w:w="2740" w:type="dxa"/>
            <w:vAlign w:val="center"/>
          </w:tcPr>
          <w:p w14:paraId="2CD4CEB9" w14:textId="1CE6A230" w:rsidR="00AB44E1" w:rsidRPr="00B03875" w:rsidRDefault="00744069" w:rsidP="00AF5576">
            <w:pPr>
              <w:jc w:val="center"/>
              <w:rPr>
                <w:kern w:val="16"/>
                <w:sz w:val="24"/>
                <w:szCs w:val="24"/>
              </w:rPr>
            </w:pPr>
            <w:r w:rsidRPr="00744069">
              <w:rPr>
                <w:kern w:val="16"/>
                <w:sz w:val="24"/>
                <w:szCs w:val="24"/>
              </w:rPr>
              <w:t>execution standard</w:t>
            </w:r>
          </w:p>
        </w:tc>
      </w:tr>
      <w:tr w:rsidR="00AB44E1" w:rsidRPr="00B03875" w14:paraId="3ECACCCE" w14:textId="77777777" w:rsidTr="00AF5576">
        <w:trPr>
          <w:jc w:val="center"/>
        </w:trPr>
        <w:tc>
          <w:tcPr>
            <w:tcW w:w="3951" w:type="dxa"/>
            <w:gridSpan w:val="2"/>
            <w:vAlign w:val="center"/>
          </w:tcPr>
          <w:p w14:paraId="7D2081AE" w14:textId="21DCB184" w:rsidR="00AB44E1" w:rsidRPr="00B03875" w:rsidRDefault="00744069" w:rsidP="00AF5576">
            <w:pPr>
              <w:jc w:val="center"/>
              <w:rPr>
                <w:kern w:val="16"/>
                <w:sz w:val="24"/>
                <w:szCs w:val="24"/>
              </w:rPr>
            </w:pPr>
            <w:r w:rsidRPr="00744069">
              <w:rPr>
                <w:kern w:val="16"/>
                <w:sz w:val="24"/>
                <w:szCs w:val="24"/>
              </w:rPr>
              <w:t>appearance</w:t>
            </w:r>
          </w:p>
        </w:tc>
        <w:tc>
          <w:tcPr>
            <w:tcW w:w="1831" w:type="dxa"/>
            <w:vAlign w:val="center"/>
          </w:tcPr>
          <w:p w14:paraId="631BDB48" w14:textId="73F55E3B" w:rsidR="00AB44E1" w:rsidRPr="00B03875" w:rsidRDefault="00744069" w:rsidP="00AF5576">
            <w:pPr>
              <w:jc w:val="center"/>
              <w:rPr>
                <w:kern w:val="16"/>
                <w:sz w:val="24"/>
                <w:szCs w:val="24"/>
              </w:rPr>
            </w:pPr>
            <w:r w:rsidRPr="00744069">
              <w:rPr>
                <w:kern w:val="16"/>
                <w:sz w:val="24"/>
                <w:szCs w:val="24"/>
              </w:rPr>
              <w:t>paste</w:t>
            </w:r>
          </w:p>
        </w:tc>
        <w:tc>
          <w:tcPr>
            <w:tcW w:w="2740" w:type="dxa"/>
            <w:vAlign w:val="center"/>
          </w:tcPr>
          <w:p w14:paraId="3EB848BA" w14:textId="77777777" w:rsidR="00AB44E1" w:rsidRPr="00B03875" w:rsidRDefault="00AB44E1" w:rsidP="00AF5576">
            <w:pPr>
              <w:jc w:val="center"/>
              <w:rPr>
                <w:kern w:val="16"/>
                <w:sz w:val="24"/>
                <w:szCs w:val="24"/>
              </w:rPr>
            </w:pPr>
          </w:p>
        </w:tc>
      </w:tr>
      <w:tr w:rsidR="00AB44E1" w:rsidRPr="00B03875" w14:paraId="1F8039F3" w14:textId="77777777" w:rsidTr="00AF5576">
        <w:trPr>
          <w:jc w:val="center"/>
        </w:trPr>
        <w:tc>
          <w:tcPr>
            <w:tcW w:w="3951" w:type="dxa"/>
            <w:gridSpan w:val="2"/>
            <w:vAlign w:val="center"/>
          </w:tcPr>
          <w:p w14:paraId="051FCE63" w14:textId="6EAC679B" w:rsidR="00AB44E1" w:rsidRPr="00B03875" w:rsidRDefault="00744069" w:rsidP="00AF5576">
            <w:pPr>
              <w:jc w:val="center"/>
              <w:rPr>
                <w:rFonts w:hint="eastAsia"/>
                <w:kern w:val="16"/>
                <w:sz w:val="24"/>
                <w:szCs w:val="24"/>
              </w:rPr>
            </w:pPr>
            <w:r w:rsidRPr="00744069">
              <w:rPr>
                <w:sz w:val="24"/>
                <w:szCs w:val="24"/>
              </w:rPr>
              <w:t>Surface drying time</w:t>
            </w:r>
            <w:r w:rsidR="00C85E09">
              <w:rPr>
                <w:rFonts w:hint="eastAsia"/>
                <w:sz w:val="24"/>
                <w:szCs w:val="24"/>
              </w:rPr>
              <w:t>，</w:t>
            </w:r>
            <w:r w:rsidR="00C85E09">
              <w:rPr>
                <w:rFonts w:hint="eastAsia"/>
                <w:sz w:val="24"/>
                <w:szCs w:val="24"/>
              </w:rPr>
              <w:t>min</w:t>
            </w:r>
          </w:p>
        </w:tc>
        <w:tc>
          <w:tcPr>
            <w:tcW w:w="1831" w:type="dxa"/>
            <w:vAlign w:val="center"/>
          </w:tcPr>
          <w:p w14:paraId="303D4D62" w14:textId="77777777" w:rsidR="00AB44E1" w:rsidRPr="00B03875" w:rsidRDefault="00AB44E1" w:rsidP="00AF5576">
            <w:pPr>
              <w:jc w:val="center"/>
              <w:rPr>
                <w:kern w:val="16"/>
                <w:sz w:val="24"/>
                <w:szCs w:val="24"/>
              </w:rPr>
            </w:pPr>
            <w:r>
              <w:rPr>
                <w:rFonts w:hint="eastAsia"/>
                <w:sz w:val="24"/>
                <w:szCs w:val="24"/>
              </w:rPr>
              <w:t>30</w:t>
            </w:r>
          </w:p>
        </w:tc>
        <w:tc>
          <w:tcPr>
            <w:tcW w:w="2740" w:type="dxa"/>
            <w:vAlign w:val="center"/>
          </w:tcPr>
          <w:p w14:paraId="3ACE82E4" w14:textId="7898E1F7"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02894510" w14:textId="77777777" w:rsidTr="00AF5576">
        <w:trPr>
          <w:jc w:val="center"/>
        </w:trPr>
        <w:tc>
          <w:tcPr>
            <w:tcW w:w="3951" w:type="dxa"/>
            <w:gridSpan w:val="2"/>
            <w:vAlign w:val="center"/>
          </w:tcPr>
          <w:p w14:paraId="153BDFF2" w14:textId="283AA359" w:rsidR="00AB44E1" w:rsidRPr="00B03875" w:rsidRDefault="00744069" w:rsidP="00AF5576">
            <w:pPr>
              <w:jc w:val="center"/>
              <w:rPr>
                <w:rFonts w:hint="eastAsia"/>
                <w:sz w:val="24"/>
                <w:szCs w:val="24"/>
              </w:rPr>
            </w:pPr>
            <w:r w:rsidRPr="00744069">
              <w:rPr>
                <w:sz w:val="24"/>
                <w:szCs w:val="24"/>
              </w:rPr>
              <w:t>extrudability</w:t>
            </w:r>
            <w:r w:rsidR="00C85E09">
              <w:rPr>
                <w:rFonts w:hint="eastAsia"/>
                <w:sz w:val="24"/>
                <w:szCs w:val="24"/>
              </w:rPr>
              <w:t>，</w:t>
            </w:r>
            <w:r w:rsidR="00C85E09">
              <w:rPr>
                <w:rFonts w:hint="eastAsia"/>
                <w:sz w:val="24"/>
                <w:szCs w:val="24"/>
              </w:rPr>
              <w:t>ml/min</w:t>
            </w:r>
          </w:p>
        </w:tc>
        <w:tc>
          <w:tcPr>
            <w:tcW w:w="1831" w:type="dxa"/>
            <w:vAlign w:val="center"/>
          </w:tcPr>
          <w:p w14:paraId="350AF106" w14:textId="77777777" w:rsidR="00AB44E1" w:rsidRPr="00B03875" w:rsidRDefault="007277D6" w:rsidP="00AF5576">
            <w:pPr>
              <w:jc w:val="center"/>
              <w:rPr>
                <w:sz w:val="24"/>
                <w:szCs w:val="24"/>
              </w:rPr>
            </w:pPr>
            <w:r>
              <w:rPr>
                <w:rFonts w:hint="eastAsia"/>
                <w:sz w:val="24"/>
                <w:szCs w:val="24"/>
              </w:rPr>
              <w:t>7</w:t>
            </w:r>
          </w:p>
        </w:tc>
        <w:tc>
          <w:tcPr>
            <w:tcW w:w="2740" w:type="dxa"/>
            <w:vAlign w:val="center"/>
          </w:tcPr>
          <w:p w14:paraId="7FCD502A" w14:textId="534A214C"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759B6100" w14:textId="77777777" w:rsidTr="00AF5576">
        <w:trPr>
          <w:jc w:val="center"/>
        </w:trPr>
        <w:tc>
          <w:tcPr>
            <w:tcW w:w="3951" w:type="dxa"/>
            <w:gridSpan w:val="2"/>
            <w:vAlign w:val="center"/>
          </w:tcPr>
          <w:p w14:paraId="672B1635" w14:textId="62C1AC96" w:rsidR="00AB44E1" w:rsidRPr="00B03875" w:rsidRDefault="00744069" w:rsidP="00AF5576">
            <w:pPr>
              <w:jc w:val="center"/>
              <w:rPr>
                <w:rFonts w:hint="eastAsia"/>
                <w:kern w:val="16"/>
                <w:sz w:val="24"/>
                <w:szCs w:val="24"/>
              </w:rPr>
            </w:pPr>
            <w:r w:rsidRPr="00744069">
              <w:rPr>
                <w:sz w:val="24"/>
                <w:szCs w:val="24"/>
              </w:rPr>
              <w:t>Construction time</w:t>
            </w:r>
            <w:r w:rsidR="00C85E09">
              <w:rPr>
                <w:rFonts w:hint="eastAsia"/>
                <w:sz w:val="24"/>
                <w:szCs w:val="24"/>
              </w:rPr>
              <w:t>，</w:t>
            </w:r>
            <w:r w:rsidR="00C85E09">
              <w:rPr>
                <w:rFonts w:hint="eastAsia"/>
                <w:sz w:val="24"/>
                <w:szCs w:val="24"/>
              </w:rPr>
              <w:t>min</w:t>
            </w:r>
          </w:p>
        </w:tc>
        <w:tc>
          <w:tcPr>
            <w:tcW w:w="1831" w:type="dxa"/>
            <w:vAlign w:val="center"/>
          </w:tcPr>
          <w:p w14:paraId="7AFFCD37" w14:textId="77777777" w:rsidR="00AB44E1" w:rsidRPr="00B03875" w:rsidRDefault="00AB44E1" w:rsidP="00AF5576">
            <w:pPr>
              <w:jc w:val="center"/>
              <w:rPr>
                <w:kern w:val="16"/>
                <w:sz w:val="24"/>
                <w:szCs w:val="24"/>
              </w:rPr>
            </w:pPr>
            <w:r w:rsidRPr="00B03875">
              <w:rPr>
                <w:rFonts w:hint="eastAsia"/>
                <w:sz w:val="24"/>
                <w:szCs w:val="24"/>
              </w:rPr>
              <w:t>10-</w:t>
            </w:r>
            <w:r>
              <w:rPr>
                <w:rFonts w:hint="eastAsia"/>
                <w:sz w:val="24"/>
                <w:szCs w:val="24"/>
              </w:rPr>
              <w:t>3</w:t>
            </w:r>
            <w:r w:rsidRPr="00B03875">
              <w:rPr>
                <w:rFonts w:hint="eastAsia"/>
                <w:sz w:val="24"/>
                <w:szCs w:val="24"/>
              </w:rPr>
              <w:t>0</w:t>
            </w:r>
          </w:p>
        </w:tc>
        <w:tc>
          <w:tcPr>
            <w:tcW w:w="2740" w:type="dxa"/>
            <w:vAlign w:val="center"/>
          </w:tcPr>
          <w:p w14:paraId="42709F48" w14:textId="77777777" w:rsidR="00AB44E1" w:rsidRPr="00B03875" w:rsidRDefault="00AB44E1" w:rsidP="00AF5576">
            <w:pPr>
              <w:jc w:val="center"/>
              <w:rPr>
                <w:kern w:val="16"/>
                <w:sz w:val="24"/>
                <w:szCs w:val="24"/>
              </w:rPr>
            </w:pPr>
          </w:p>
        </w:tc>
      </w:tr>
      <w:tr w:rsidR="00AB44E1" w:rsidRPr="00B03875" w14:paraId="04D34AF9" w14:textId="77777777" w:rsidTr="00AF5576">
        <w:trPr>
          <w:jc w:val="center"/>
        </w:trPr>
        <w:tc>
          <w:tcPr>
            <w:tcW w:w="1975" w:type="dxa"/>
            <w:vMerge w:val="restart"/>
            <w:vAlign w:val="center"/>
          </w:tcPr>
          <w:p w14:paraId="64E520A7" w14:textId="5E96CE0C" w:rsidR="00AB44E1" w:rsidRPr="00B03875" w:rsidRDefault="00744069" w:rsidP="00AF5576">
            <w:pPr>
              <w:jc w:val="center"/>
              <w:rPr>
                <w:sz w:val="24"/>
                <w:szCs w:val="24"/>
              </w:rPr>
            </w:pPr>
            <w:r w:rsidRPr="00744069">
              <w:rPr>
                <w:sz w:val="24"/>
                <w:szCs w:val="24"/>
              </w:rPr>
              <w:t>sag</w:t>
            </w:r>
          </w:p>
        </w:tc>
        <w:tc>
          <w:tcPr>
            <w:tcW w:w="1976" w:type="dxa"/>
            <w:vAlign w:val="center"/>
          </w:tcPr>
          <w:p w14:paraId="452296FC" w14:textId="74F28B0C" w:rsidR="00AB44E1" w:rsidRPr="00B03875" w:rsidRDefault="00744069" w:rsidP="00AF5576">
            <w:pPr>
              <w:jc w:val="center"/>
              <w:rPr>
                <w:sz w:val="24"/>
                <w:szCs w:val="24"/>
              </w:rPr>
            </w:pPr>
            <w:r w:rsidRPr="00744069">
              <w:rPr>
                <w:sz w:val="24"/>
                <w:szCs w:val="24"/>
              </w:rPr>
              <w:t>vertical</w:t>
            </w:r>
          </w:p>
        </w:tc>
        <w:tc>
          <w:tcPr>
            <w:tcW w:w="1831" w:type="dxa"/>
            <w:vAlign w:val="center"/>
          </w:tcPr>
          <w:p w14:paraId="5B072619" w14:textId="77777777" w:rsidR="00AB44E1" w:rsidRPr="00B03875" w:rsidRDefault="00AB44E1" w:rsidP="00AF5576">
            <w:pPr>
              <w:jc w:val="center"/>
              <w:rPr>
                <w:sz w:val="24"/>
                <w:szCs w:val="24"/>
              </w:rPr>
            </w:pPr>
            <w:r>
              <w:rPr>
                <w:rFonts w:hint="eastAsia"/>
                <w:sz w:val="24"/>
                <w:szCs w:val="24"/>
              </w:rPr>
              <w:t>0</w:t>
            </w:r>
          </w:p>
        </w:tc>
        <w:tc>
          <w:tcPr>
            <w:tcW w:w="2740" w:type="dxa"/>
            <w:vMerge w:val="restart"/>
            <w:vAlign w:val="center"/>
          </w:tcPr>
          <w:p w14:paraId="3C4D8425" w14:textId="49744BFE"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7D3A9187" w14:textId="77777777" w:rsidTr="00AF5576">
        <w:trPr>
          <w:jc w:val="center"/>
        </w:trPr>
        <w:tc>
          <w:tcPr>
            <w:tcW w:w="1975" w:type="dxa"/>
            <w:vMerge/>
            <w:vAlign w:val="center"/>
          </w:tcPr>
          <w:p w14:paraId="38EFE988" w14:textId="77777777" w:rsidR="00AB44E1" w:rsidRPr="00B03875" w:rsidRDefault="00AB44E1" w:rsidP="00AF5576">
            <w:pPr>
              <w:jc w:val="center"/>
              <w:rPr>
                <w:sz w:val="24"/>
                <w:szCs w:val="24"/>
              </w:rPr>
            </w:pPr>
          </w:p>
        </w:tc>
        <w:tc>
          <w:tcPr>
            <w:tcW w:w="1976" w:type="dxa"/>
            <w:vAlign w:val="center"/>
          </w:tcPr>
          <w:p w14:paraId="66DECD49" w14:textId="501E1812" w:rsidR="00AB44E1" w:rsidRPr="00B03875" w:rsidRDefault="00744069" w:rsidP="00AF5576">
            <w:pPr>
              <w:jc w:val="center"/>
              <w:rPr>
                <w:sz w:val="24"/>
                <w:szCs w:val="24"/>
              </w:rPr>
            </w:pPr>
            <w:r w:rsidRPr="00744069">
              <w:rPr>
                <w:sz w:val="24"/>
                <w:szCs w:val="24"/>
              </w:rPr>
              <w:t>level</w:t>
            </w:r>
          </w:p>
        </w:tc>
        <w:tc>
          <w:tcPr>
            <w:tcW w:w="1831" w:type="dxa"/>
            <w:vAlign w:val="center"/>
          </w:tcPr>
          <w:p w14:paraId="0C766348" w14:textId="77777777" w:rsidR="00AB44E1" w:rsidRPr="00B03875" w:rsidRDefault="00AB44E1" w:rsidP="00AF5576">
            <w:pPr>
              <w:jc w:val="center"/>
              <w:rPr>
                <w:sz w:val="24"/>
                <w:szCs w:val="24"/>
              </w:rPr>
            </w:pPr>
            <w:r>
              <w:rPr>
                <w:rFonts w:hint="eastAsia"/>
                <w:sz w:val="24"/>
                <w:szCs w:val="24"/>
              </w:rPr>
              <w:t>0</w:t>
            </w:r>
          </w:p>
        </w:tc>
        <w:tc>
          <w:tcPr>
            <w:tcW w:w="2740" w:type="dxa"/>
            <w:vMerge/>
            <w:vAlign w:val="center"/>
          </w:tcPr>
          <w:p w14:paraId="34CB7B00" w14:textId="77777777" w:rsidR="00AB44E1" w:rsidRPr="00B03875" w:rsidRDefault="00AB44E1" w:rsidP="00AF5576">
            <w:pPr>
              <w:jc w:val="center"/>
              <w:rPr>
                <w:kern w:val="16"/>
                <w:sz w:val="24"/>
                <w:szCs w:val="24"/>
              </w:rPr>
            </w:pPr>
          </w:p>
        </w:tc>
      </w:tr>
      <w:tr w:rsidR="00AB44E1" w:rsidRPr="00B03875" w14:paraId="75FAF1CF" w14:textId="77777777" w:rsidTr="00AF5576">
        <w:trPr>
          <w:jc w:val="center"/>
        </w:trPr>
        <w:tc>
          <w:tcPr>
            <w:tcW w:w="3951" w:type="dxa"/>
            <w:gridSpan w:val="2"/>
            <w:vAlign w:val="center"/>
          </w:tcPr>
          <w:p w14:paraId="4AEDE2C6" w14:textId="5B129280" w:rsidR="00AB44E1" w:rsidRPr="00B03875" w:rsidRDefault="00744069" w:rsidP="00AF5576">
            <w:pPr>
              <w:jc w:val="center"/>
              <w:rPr>
                <w:kern w:val="16"/>
                <w:sz w:val="24"/>
                <w:szCs w:val="24"/>
              </w:rPr>
            </w:pPr>
            <w:r w:rsidRPr="00744069">
              <w:rPr>
                <w:sz w:val="24"/>
                <w:szCs w:val="24"/>
              </w:rPr>
              <w:t>hardness</w:t>
            </w:r>
            <w:r w:rsidR="00AB44E1" w:rsidRPr="00B03875">
              <w:rPr>
                <w:rFonts w:hint="eastAsia"/>
                <w:sz w:val="24"/>
                <w:szCs w:val="24"/>
              </w:rPr>
              <w:t>，</w:t>
            </w:r>
            <w:r>
              <w:rPr>
                <w:rFonts w:hint="eastAsia"/>
                <w:sz w:val="24"/>
                <w:szCs w:val="24"/>
              </w:rPr>
              <w:t xml:space="preserve">Shore </w:t>
            </w:r>
            <w:r w:rsidR="00AB44E1" w:rsidRPr="00B03875">
              <w:rPr>
                <w:rFonts w:hint="eastAsia"/>
                <w:sz w:val="24"/>
                <w:szCs w:val="24"/>
              </w:rPr>
              <w:t>A</w:t>
            </w:r>
          </w:p>
        </w:tc>
        <w:tc>
          <w:tcPr>
            <w:tcW w:w="1831" w:type="dxa"/>
            <w:vAlign w:val="center"/>
          </w:tcPr>
          <w:p w14:paraId="2321B427" w14:textId="77777777" w:rsidR="00AB44E1" w:rsidRPr="00B03875" w:rsidRDefault="00AB44E1" w:rsidP="00AF5576">
            <w:pPr>
              <w:jc w:val="center"/>
              <w:rPr>
                <w:kern w:val="16"/>
                <w:sz w:val="24"/>
                <w:szCs w:val="24"/>
              </w:rPr>
            </w:pPr>
            <w:r w:rsidRPr="00B03875">
              <w:rPr>
                <w:rFonts w:hint="eastAsia"/>
                <w:sz w:val="24"/>
                <w:szCs w:val="24"/>
              </w:rPr>
              <w:t>4</w:t>
            </w:r>
            <w:r>
              <w:rPr>
                <w:rFonts w:hint="eastAsia"/>
                <w:sz w:val="24"/>
                <w:szCs w:val="24"/>
              </w:rPr>
              <w:t>2</w:t>
            </w:r>
          </w:p>
        </w:tc>
        <w:tc>
          <w:tcPr>
            <w:tcW w:w="2740" w:type="dxa"/>
            <w:vAlign w:val="center"/>
          </w:tcPr>
          <w:p w14:paraId="5F08F70F" w14:textId="77777777" w:rsidR="00AB44E1" w:rsidRPr="00B03875" w:rsidRDefault="00AB44E1" w:rsidP="00AF5576">
            <w:pPr>
              <w:jc w:val="center"/>
              <w:rPr>
                <w:kern w:val="16"/>
                <w:sz w:val="24"/>
                <w:szCs w:val="24"/>
              </w:rPr>
            </w:pPr>
            <w:r w:rsidRPr="007B5743">
              <w:rPr>
                <w:rFonts w:hint="eastAsia"/>
                <w:kern w:val="16"/>
                <w:sz w:val="24"/>
                <w:szCs w:val="24"/>
              </w:rPr>
              <w:t>GB/T 531</w:t>
            </w:r>
          </w:p>
        </w:tc>
      </w:tr>
      <w:tr w:rsidR="00AB44E1" w:rsidRPr="00B03875" w14:paraId="4C27CEA6" w14:textId="77777777" w:rsidTr="00AF5576">
        <w:trPr>
          <w:jc w:val="center"/>
        </w:trPr>
        <w:tc>
          <w:tcPr>
            <w:tcW w:w="1975" w:type="dxa"/>
            <w:vMerge w:val="restart"/>
            <w:vAlign w:val="center"/>
          </w:tcPr>
          <w:p w14:paraId="371B799A" w14:textId="487FD161" w:rsidR="00AB44E1" w:rsidRPr="00B03875" w:rsidRDefault="00744069" w:rsidP="00AF5576">
            <w:pPr>
              <w:jc w:val="center"/>
              <w:rPr>
                <w:kern w:val="16"/>
                <w:sz w:val="24"/>
                <w:szCs w:val="24"/>
              </w:rPr>
            </w:pPr>
            <w:r w:rsidRPr="00744069">
              <w:rPr>
                <w:sz w:val="24"/>
                <w:szCs w:val="24"/>
              </w:rPr>
              <w:t>Tensile bonding strength</w:t>
            </w:r>
            <w:r w:rsidRPr="00744069">
              <w:rPr>
                <w:rFonts w:hint="eastAsia"/>
                <w:sz w:val="24"/>
                <w:szCs w:val="24"/>
              </w:rPr>
              <w:t xml:space="preserve"> </w:t>
            </w:r>
            <w:r w:rsidR="00AB44E1">
              <w:rPr>
                <w:rFonts w:hint="eastAsia"/>
                <w:sz w:val="24"/>
                <w:szCs w:val="24"/>
              </w:rPr>
              <w:t>/</w:t>
            </w:r>
            <w:r w:rsidR="00AB44E1" w:rsidRPr="00B03875">
              <w:rPr>
                <w:rFonts w:hint="eastAsia"/>
                <w:sz w:val="24"/>
                <w:szCs w:val="24"/>
              </w:rPr>
              <w:t xml:space="preserve"> MPa</w:t>
            </w:r>
          </w:p>
        </w:tc>
        <w:tc>
          <w:tcPr>
            <w:tcW w:w="1976" w:type="dxa"/>
            <w:vAlign w:val="center"/>
          </w:tcPr>
          <w:p w14:paraId="3414D5E6" w14:textId="77777777" w:rsidR="00AB44E1" w:rsidRPr="00B03875" w:rsidRDefault="00AB44E1" w:rsidP="00AF5576">
            <w:pPr>
              <w:jc w:val="center"/>
              <w:rPr>
                <w:kern w:val="16"/>
                <w:sz w:val="24"/>
                <w:szCs w:val="24"/>
              </w:rPr>
            </w:pPr>
            <w:r>
              <w:rPr>
                <w:rFonts w:hint="eastAsia"/>
                <w:kern w:val="16"/>
                <w:sz w:val="24"/>
                <w:szCs w:val="24"/>
              </w:rPr>
              <w:t>23</w:t>
            </w:r>
            <w:r w:rsidRPr="00304381">
              <w:rPr>
                <w:rFonts w:asciiTheme="minorEastAsia" w:hAnsiTheme="minorEastAsia" w:hint="eastAsia"/>
                <w:kern w:val="16"/>
                <w:sz w:val="24"/>
                <w:szCs w:val="24"/>
              </w:rPr>
              <w:t>℃</w:t>
            </w:r>
          </w:p>
        </w:tc>
        <w:tc>
          <w:tcPr>
            <w:tcW w:w="1831" w:type="dxa"/>
            <w:vAlign w:val="center"/>
          </w:tcPr>
          <w:p w14:paraId="1E5EA0F0" w14:textId="77777777" w:rsidR="00AB44E1" w:rsidRPr="00B03875" w:rsidRDefault="00AB44E1" w:rsidP="00AF5576">
            <w:pPr>
              <w:jc w:val="center"/>
              <w:rPr>
                <w:kern w:val="16"/>
                <w:sz w:val="24"/>
                <w:szCs w:val="24"/>
              </w:rPr>
            </w:pPr>
            <w:r>
              <w:rPr>
                <w:rFonts w:hint="eastAsia"/>
                <w:sz w:val="24"/>
                <w:szCs w:val="24"/>
              </w:rPr>
              <w:t>1.16</w:t>
            </w:r>
          </w:p>
        </w:tc>
        <w:tc>
          <w:tcPr>
            <w:tcW w:w="2740" w:type="dxa"/>
            <w:vMerge w:val="restart"/>
            <w:vAlign w:val="center"/>
          </w:tcPr>
          <w:p w14:paraId="2F50DC7F" w14:textId="0A52D42E"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1F00777B" w14:textId="77777777" w:rsidTr="00AF5576">
        <w:trPr>
          <w:jc w:val="center"/>
        </w:trPr>
        <w:tc>
          <w:tcPr>
            <w:tcW w:w="1975" w:type="dxa"/>
            <w:vMerge/>
            <w:vAlign w:val="center"/>
          </w:tcPr>
          <w:p w14:paraId="2E2FA054" w14:textId="77777777" w:rsidR="00AB44E1" w:rsidRPr="00B03875" w:rsidRDefault="00AB44E1" w:rsidP="00AF5576">
            <w:pPr>
              <w:jc w:val="center"/>
              <w:rPr>
                <w:kern w:val="16"/>
                <w:sz w:val="24"/>
                <w:szCs w:val="24"/>
              </w:rPr>
            </w:pPr>
          </w:p>
        </w:tc>
        <w:tc>
          <w:tcPr>
            <w:tcW w:w="1976" w:type="dxa"/>
            <w:vAlign w:val="center"/>
          </w:tcPr>
          <w:p w14:paraId="7426912D" w14:textId="77777777" w:rsidR="00AB44E1" w:rsidRPr="00B03875" w:rsidRDefault="00AB44E1" w:rsidP="00AF5576">
            <w:pPr>
              <w:jc w:val="center"/>
              <w:rPr>
                <w:kern w:val="16"/>
                <w:sz w:val="24"/>
                <w:szCs w:val="24"/>
              </w:rPr>
            </w:pPr>
            <w:r>
              <w:rPr>
                <w:rFonts w:hint="eastAsia"/>
                <w:kern w:val="16"/>
                <w:sz w:val="24"/>
                <w:szCs w:val="24"/>
              </w:rPr>
              <w:t>90</w:t>
            </w:r>
            <w:r w:rsidRPr="00304381">
              <w:rPr>
                <w:rFonts w:asciiTheme="minorEastAsia" w:hAnsiTheme="minorEastAsia" w:hint="eastAsia"/>
                <w:kern w:val="16"/>
                <w:sz w:val="24"/>
                <w:szCs w:val="24"/>
              </w:rPr>
              <w:t>℃</w:t>
            </w:r>
          </w:p>
        </w:tc>
        <w:tc>
          <w:tcPr>
            <w:tcW w:w="1831" w:type="dxa"/>
            <w:vAlign w:val="center"/>
          </w:tcPr>
          <w:p w14:paraId="069C6350" w14:textId="77777777" w:rsidR="00AB44E1" w:rsidRPr="00B03875" w:rsidRDefault="00AB44E1" w:rsidP="00AF5576">
            <w:pPr>
              <w:jc w:val="center"/>
              <w:rPr>
                <w:kern w:val="16"/>
                <w:sz w:val="24"/>
                <w:szCs w:val="24"/>
              </w:rPr>
            </w:pPr>
            <w:r>
              <w:rPr>
                <w:rFonts w:hint="eastAsia"/>
                <w:kern w:val="16"/>
                <w:sz w:val="24"/>
                <w:szCs w:val="24"/>
              </w:rPr>
              <w:t>0.95</w:t>
            </w:r>
          </w:p>
        </w:tc>
        <w:tc>
          <w:tcPr>
            <w:tcW w:w="2740" w:type="dxa"/>
            <w:vMerge/>
            <w:vAlign w:val="center"/>
          </w:tcPr>
          <w:p w14:paraId="389AA032" w14:textId="77777777" w:rsidR="00AB44E1" w:rsidRPr="00B03875" w:rsidRDefault="00AB44E1" w:rsidP="00AF5576">
            <w:pPr>
              <w:jc w:val="center"/>
              <w:rPr>
                <w:kern w:val="16"/>
                <w:sz w:val="24"/>
                <w:szCs w:val="24"/>
              </w:rPr>
            </w:pPr>
          </w:p>
        </w:tc>
      </w:tr>
      <w:tr w:rsidR="00AB44E1" w:rsidRPr="00B03875" w14:paraId="1C5AC95F" w14:textId="77777777" w:rsidTr="00AF5576">
        <w:trPr>
          <w:jc w:val="center"/>
        </w:trPr>
        <w:tc>
          <w:tcPr>
            <w:tcW w:w="1975" w:type="dxa"/>
            <w:vMerge/>
            <w:vAlign w:val="center"/>
          </w:tcPr>
          <w:p w14:paraId="6FF470F0" w14:textId="77777777" w:rsidR="00AB44E1" w:rsidRDefault="00AB44E1" w:rsidP="00AF5576">
            <w:pPr>
              <w:jc w:val="center"/>
              <w:rPr>
                <w:sz w:val="24"/>
                <w:szCs w:val="24"/>
              </w:rPr>
            </w:pPr>
          </w:p>
        </w:tc>
        <w:tc>
          <w:tcPr>
            <w:tcW w:w="1976" w:type="dxa"/>
            <w:vAlign w:val="center"/>
          </w:tcPr>
          <w:p w14:paraId="0F9D9D6D" w14:textId="77777777" w:rsidR="00AB44E1" w:rsidRDefault="00AB44E1" w:rsidP="00AF5576">
            <w:pPr>
              <w:jc w:val="center"/>
              <w:rPr>
                <w:sz w:val="24"/>
                <w:szCs w:val="24"/>
              </w:rPr>
            </w:pPr>
            <w:r w:rsidRPr="00304381">
              <w:rPr>
                <w:rFonts w:asciiTheme="minorEastAsia" w:hAnsiTheme="minorEastAsia" w:hint="eastAsia"/>
                <w:kern w:val="16"/>
                <w:sz w:val="24"/>
                <w:szCs w:val="24"/>
              </w:rPr>
              <w:t>－</w:t>
            </w:r>
            <w:r>
              <w:rPr>
                <w:rFonts w:hint="eastAsia"/>
                <w:kern w:val="16"/>
                <w:sz w:val="24"/>
                <w:szCs w:val="24"/>
              </w:rPr>
              <w:t>30</w:t>
            </w:r>
            <w:r w:rsidRPr="00304381">
              <w:rPr>
                <w:rFonts w:asciiTheme="minorEastAsia" w:hAnsiTheme="minorEastAsia" w:hint="eastAsia"/>
                <w:kern w:val="16"/>
                <w:sz w:val="24"/>
                <w:szCs w:val="24"/>
              </w:rPr>
              <w:t>℃</w:t>
            </w:r>
          </w:p>
        </w:tc>
        <w:tc>
          <w:tcPr>
            <w:tcW w:w="1831" w:type="dxa"/>
            <w:vAlign w:val="center"/>
          </w:tcPr>
          <w:p w14:paraId="2CAD2A5A" w14:textId="77777777" w:rsidR="00AB44E1" w:rsidRDefault="00AB44E1" w:rsidP="00AF5576">
            <w:pPr>
              <w:jc w:val="center"/>
              <w:rPr>
                <w:sz w:val="24"/>
                <w:szCs w:val="24"/>
              </w:rPr>
            </w:pPr>
            <w:r>
              <w:rPr>
                <w:rFonts w:hint="eastAsia"/>
                <w:sz w:val="24"/>
                <w:szCs w:val="24"/>
              </w:rPr>
              <w:t>1.35</w:t>
            </w:r>
          </w:p>
        </w:tc>
        <w:tc>
          <w:tcPr>
            <w:tcW w:w="2740" w:type="dxa"/>
            <w:vMerge/>
            <w:vAlign w:val="center"/>
          </w:tcPr>
          <w:p w14:paraId="0A3E8AAD" w14:textId="77777777" w:rsidR="00AB44E1" w:rsidRPr="00B03875" w:rsidRDefault="00AB44E1" w:rsidP="00AF5576">
            <w:pPr>
              <w:jc w:val="center"/>
              <w:rPr>
                <w:kern w:val="16"/>
                <w:sz w:val="24"/>
                <w:szCs w:val="24"/>
              </w:rPr>
            </w:pPr>
          </w:p>
        </w:tc>
      </w:tr>
      <w:tr w:rsidR="00AB44E1" w:rsidRPr="00B03875" w14:paraId="010D610E" w14:textId="77777777" w:rsidTr="00AF5576">
        <w:trPr>
          <w:jc w:val="center"/>
        </w:trPr>
        <w:tc>
          <w:tcPr>
            <w:tcW w:w="1975" w:type="dxa"/>
            <w:vMerge/>
            <w:vAlign w:val="center"/>
          </w:tcPr>
          <w:p w14:paraId="61EBEFAA" w14:textId="77777777" w:rsidR="00AB44E1" w:rsidRDefault="00AB44E1" w:rsidP="00AF5576">
            <w:pPr>
              <w:jc w:val="center"/>
              <w:rPr>
                <w:sz w:val="24"/>
                <w:szCs w:val="24"/>
              </w:rPr>
            </w:pPr>
          </w:p>
        </w:tc>
        <w:tc>
          <w:tcPr>
            <w:tcW w:w="1976" w:type="dxa"/>
            <w:vAlign w:val="center"/>
          </w:tcPr>
          <w:p w14:paraId="335648C4" w14:textId="120B8C4D" w:rsidR="00AB44E1" w:rsidRDefault="00744069" w:rsidP="00AF5576">
            <w:pPr>
              <w:jc w:val="center"/>
              <w:rPr>
                <w:sz w:val="24"/>
                <w:szCs w:val="24"/>
              </w:rPr>
            </w:pPr>
            <w:r w:rsidRPr="00744069">
              <w:rPr>
                <w:sz w:val="24"/>
                <w:szCs w:val="24"/>
              </w:rPr>
              <w:t>UV aging of water</w:t>
            </w:r>
          </w:p>
        </w:tc>
        <w:tc>
          <w:tcPr>
            <w:tcW w:w="1831" w:type="dxa"/>
            <w:vAlign w:val="center"/>
          </w:tcPr>
          <w:p w14:paraId="10325249" w14:textId="77777777" w:rsidR="00AB44E1" w:rsidRDefault="00AB44E1" w:rsidP="00AB44E1">
            <w:pPr>
              <w:jc w:val="center"/>
              <w:rPr>
                <w:sz w:val="24"/>
                <w:szCs w:val="24"/>
              </w:rPr>
            </w:pPr>
            <w:r>
              <w:rPr>
                <w:rFonts w:hint="eastAsia"/>
                <w:sz w:val="24"/>
                <w:szCs w:val="24"/>
              </w:rPr>
              <w:t>0.98</w:t>
            </w:r>
          </w:p>
        </w:tc>
        <w:tc>
          <w:tcPr>
            <w:tcW w:w="2740" w:type="dxa"/>
            <w:vMerge/>
            <w:vAlign w:val="center"/>
          </w:tcPr>
          <w:p w14:paraId="758B6E24" w14:textId="77777777" w:rsidR="00AB44E1" w:rsidRPr="00B03875" w:rsidRDefault="00AB44E1" w:rsidP="00AF5576">
            <w:pPr>
              <w:jc w:val="center"/>
              <w:rPr>
                <w:kern w:val="16"/>
                <w:sz w:val="24"/>
                <w:szCs w:val="24"/>
              </w:rPr>
            </w:pPr>
          </w:p>
        </w:tc>
      </w:tr>
      <w:tr w:rsidR="00AB44E1" w:rsidRPr="00B03875" w14:paraId="29113FFA" w14:textId="77777777" w:rsidTr="00AF5576">
        <w:trPr>
          <w:jc w:val="center"/>
        </w:trPr>
        <w:tc>
          <w:tcPr>
            <w:tcW w:w="3951" w:type="dxa"/>
            <w:gridSpan w:val="2"/>
            <w:vAlign w:val="center"/>
          </w:tcPr>
          <w:p w14:paraId="795100DE" w14:textId="78DDC6C7" w:rsidR="00AB44E1" w:rsidRPr="00B03875" w:rsidRDefault="00744069" w:rsidP="00AF5576">
            <w:pPr>
              <w:jc w:val="center"/>
              <w:rPr>
                <w:kern w:val="16"/>
                <w:sz w:val="24"/>
                <w:szCs w:val="24"/>
              </w:rPr>
            </w:pPr>
            <w:r w:rsidRPr="00744069">
              <w:rPr>
                <w:sz w:val="24"/>
                <w:szCs w:val="24"/>
              </w:rPr>
              <w:t>tensile bond strength</w:t>
            </w:r>
            <w:r w:rsidR="00AB44E1" w:rsidRPr="00B03875">
              <w:rPr>
                <w:rFonts w:hint="eastAsia"/>
                <w:sz w:val="24"/>
                <w:szCs w:val="24"/>
              </w:rPr>
              <w:t xml:space="preserve"> %</w:t>
            </w:r>
          </w:p>
        </w:tc>
        <w:tc>
          <w:tcPr>
            <w:tcW w:w="1831" w:type="dxa"/>
            <w:vAlign w:val="center"/>
          </w:tcPr>
          <w:p w14:paraId="339B39FD" w14:textId="77777777" w:rsidR="00AB44E1" w:rsidRPr="00B03875" w:rsidRDefault="00AB44E1" w:rsidP="00AF5576">
            <w:pPr>
              <w:jc w:val="center"/>
              <w:rPr>
                <w:kern w:val="16"/>
                <w:sz w:val="24"/>
                <w:szCs w:val="24"/>
              </w:rPr>
            </w:pPr>
            <w:r>
              <w:rPr>
                <w:rFonts w:hint="eastAsia"/>
                <w:sz w:val="24"/>
                <w:szCs w:val="24"/>
              </w:rPr>
              <w:t>无破坏</w:t>
            </w:r>
          </w:p>
        </w:tc>
        <w:tc>
          <w:tcPr>
            <w:tcW w:w="2740" w:type="dxa"/>
            <w:vAlign w:val="center"/>
          </w:tcPr>
          <w:p w14:paraId="650C6F28" w14:textId="26445E7F"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31F34ACE" w14:textId="77777777" w:rsidTr="00AF5576">
        <w:trPr>
          <w:jc w:val="center"/>
        </w:trPr>
        <w:tc>
          <w:tcPr>
            <w:tcW w:w="3951" w:type="dxa"/>
            <w:gridSpan w:val="2"/>
            <w:vAlign w:val="center"/>
          </w:tcPr>
          <w:p w14:paraId="15D0299F" w14:textId="7A07D897" w:rsidR="00AB44E1" w:rsidRPr="00B03875" w:rsidRDefault="009C6EBF" w:rsidP="00AF5576">
            <w:pPr>
              <w:jc w:val="center"/>
              <w:rPr>
                <w:sz w:val="24"/>
                <w:szCs w:val="24"/>
              </w:rPr>
            </w:pPr>
            <w:r w:rsidRPr="009C6EBF">
              <w:rPr>
                <w:sz w:val="24"/>
                <w:szCs w:val="24"/>
              </w:rPr>
              <w:t>Thermogravimetric</w:t>
            </w:r>
            <w:r w:rsidR="00184104">
              <w:rPr>
                <w:rFonts w:hint="eastAsia"/>
                <w:sz w:val="24"/>
                <w:szCs w:val="24"/>
              </w:rPr>
              <w:t xml:space="preserve"> %</w:t>
            </w:r>
          </w:p>
        </w:tc>
        <w:tc>
          <w:tcPr>
            <w:tcW w:w="1831" w:type="dxa"/>
            <w:vAlign w:val="center"/>
          </w:tcPr>
          <w:p w14:paraId="6DD97D65" w14:textId="77777777" w:rsidR="00AB44E1" w:rsidRPr="00B03875" w:rsidRDefault="00AB44E1" w:rsidP="00AF5576">
            <w:pPr>
              <w:jc w:val="center"/>
              <w:rPr>
                <w:sz w:val="24"/>
                <w:szCs w:val="24"/>
              </w:rPr>
            </w:pPr>
            <w:r>
              <w:rPr>
                <w:rFonts w:hint="eastAsia"/>
                <w:sz w:val="24"/>
                <w:szCs w:val="24"/>
              </w:rPr>
              <w:t>2</w:t>
            </w:r>
          </w:p>
        </w:tc>
        <w:tc>
          <w:tcPr>
            <w:tcW w:w="2740" w:type="dxa"/>
            <w:vAlign w:val="center"/>
          </w:tcPr>
          <w:p w14:paraId="4BAC7437" w14:textId="77777777" w:rsidR="00AB44E1" w:rsidRPr="00B03875" w:rsidRDefault="00AB44E1" w:rsidP="00184104">
            <w:pPr>
              <w:jc w:val="center"/>
              <w:rPr>
                <w:kern w:val="16"/>
                <w:sz w:val="24"/>
                <w:szCs w:val="24"/>
              </w:rPr>
            </w:pPr>
            <w:r w:rsidRPr="007B5743">
              <w:rPr>
                <w:kern w:val="16"/>
                <w:sz w:val="24"/>
                <w:szCs w:val="24"/>
              </w:rPr>
              <w:t>GB</w:t>
            </w:r>
            <w:r w:rsidR="00184104">
              <w:rPr>
                <w:rFonts w:hint="eastAsia"/>
                <w:kern w:val="16"/>
                <w:sz w:val="24"/>
                <w:szCs w:val="24"/>
              </w:rPr>
              <w:t xml:space="preserve"> 16776</w:t>
            </w:r>
          </w:p>
        </w:tc>
      </w:tr>
    </w:tbl>
    <w:p w14:paraId="404BB80F" w14:textId="4D4FD38F" w:rsidR="00BA034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t>4、</w:t>
      </w:r>
      <w:r w:rsidR="009C6EBF">
        <w:rPr>
          <w:rFonts w:asciiTheme="minorEastAsia" w:hAnsiTheme="minorEastAsia" w:hint="eastAsia"/>
          <w:b/>
          <w:bCs/>
          <w:kern w:val="24"/>
        </w:rPr>
        <w:t>M</w:t>
      </w:r>
      <w:r w:rsidR="009C6EBF" w:rsidRPr="009C6EBF">
        <w:rPr>
          <w:rFonts w:asciiTheme="minorEastAsia" w:hAnsiTheme="minorEastAsia"/>
          <w:b/>
          <w:bCs/>
          <w:kern w:val="24"/>
        </w:rPr>
        <w:t>eet the standard</w:t>
      </w:r>
    </w:p>
    <w:p w14:paraId="19C5A0CF" w14:textId="39D6EAAA" w:rsidR="00BA034D" w:rsidRPr="00BA034D" w:rsidRDefault="00873D7F" w:rsidP="00BA034D">
      <w:pPr>
        <w:snapToGrid w:val="0"/>
        <w:spacing w:line="480" w:lineRule="exact"/>
        <w:ind w:left="425"/>
        <w:rPr>
          <w:kern w:val="16"/>
          <w:sz w:val="24"/>
        </w:rPr>
      </w:pPr>
      <w:r w:rsidRPr="00873D7F">
        <w:rPr>
          <w:kern w:val="16"/>
        </w:rPr>
        <w:t>ASTM C 1184</w:t>
      </w:r>
      <w:r w:rsidRPr="00873D7F">
        <w:rPr>
          <w:rFonts w:hint="eastAsia"/>
          <w:kern w:val="16"/>
        </w:rPr>
        <w:t>，</w:t>
      </w:r>
      <w:r w:rsidR="00BA034D" w:rsidRPr="00BA034D">
        <w:rPr>
          <w:rFonts w:hint="eastAsia"/>
          <w:kern w:val="16"/>
        </w:rPr>
        <w:t>ETAG 002</w:t>
      </w:r>
      <w:r w:rsidR="00BA034D">
        <w:rPr>
          <w:rFonts w:hint="eastAsia"/>
          <w:kern w:val="16"/>
          <w:sz w:val="24"/>
        </w:rPr>
        <w:t>，</w:t>
      </w:r>
      <w:r w:rsidRPr="00873D7F">
        <w:rPr>
          <w:kern w:val="16"/>
        </w:rPr>
        <w:t>GB 16776</w:t>
      </w:r>
    </w:p>
    <w:p w14:paraId="03A948E5" w14:textId="565228CE" w:rsidR="00A6013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lastRenderedPageBreak/>
        <w:t>5、</w:t>
      </w:r>
      <w:r w:rsidR="009C6EBF" w:rsidRPr="009C6EBF">
        <w:rPr>
          <w:rFonts w:asciiTheme="minorEastAsia" w:hAnsiTheme="minorEastAsia"/>
          <w:b/>
          <w:bCs/>
          <w:kern w:val="24"/>
        </w:rPr>
        <w:t>Usage restrictions</w:t>
      </w:r>
    </w:p>
    <w:p w14:paraId="5AF9C18B" w14:textId="06A6CA0C" w:rsidR="009C6EBF" w:rsidRDefault="009C6EBF" w:rsidP="00873D7F">
      <w:pPr>
        <w:snapToGrid w:val="0"/>
        <w:spacing w:line="360" w:lineRule="auto"/>
        <w:ind w:firstLineChars="150" w:firstLine="420"/>
        <w:rPr>
          <w:rFonts w:ascii="Calibri" w:eastAsia="宋体" w:hAnsi="Calibri" w:cs="Times New Roman"/>
          <w:kern w:val="16"/>
        </w:rPr>
      </w:pPr>
      <w:r w:rsidRPr="009C6EBF">
        <w:rPr>
          <w:rFonts w:ascii="Calibri" w:eastAsia="宋体" w:hAnsi="Calibri" w:cs="Times New Roman"/>
          <w:kern w:val="16"/>
        </w:rPr>
        <w:t>All materials that may leak oil, plasticizers, or solvents, such as the surface of oil soaked wood, oil bottom steel plate joints, and some uncured or partially vulcanized rubber pad materials and tapes in poorly ventilated places, because silicone sealant needs to absorb moisture from the air to solidify; Frosty or damp surfaces, areas that are continuously submerged in water, or areas that are constantly damp throughout the year; The paint surface may fail to seal and bond due to paint peeling or cracking</w:t>
      </w:r>
      <w:r w:rsidRPr="009C6EBF">
        <w:rPr>
          <w:rFonts w:ascii="Calibri" w:eastAsia="宋体" w:hAnsi="Calibri" w:cs="Times New Roman" w:hint="eastAsia"/>
          <w:kern w:val="16"/>
        </w:rPr>
        <w:t xml:space="preserve">; When the surface temperature of the material is below 4 </w:t>
      </w:r>
      <w:r w:rsidRPr="009C6EBF">
        <w:rPr>
          <w:rFonts w:ascii="Calibri" w:eastAsia="宋体" w:hAnsi="Calibri" w:cs="Times New Roman" w:hint="eastAsia"/>
          <w:kern w:val="16"/>
        </w:rPr>
        <w:t>℃</w:t>
      </w:r>
      <w:r w:rsidRPr="009C6EBF">
        <w:rPr>
          <w:rFonts w:ascii="Calibri" w:eastAsia="宋体" w:hAnsi="Calibri" w:cs="Times New Roman" w:hint="eastAsia"/>
          <w:kern w:val="16"/>
        </w:rPr>
        <w:t xml:space="preserve"> or above 40 </w:t>
      </w:r>
      <w:r w:rsidRPr="009C6EBF">
        <w:rPr>
          <w:rFonts w:ascii="Calibri" w:eastAsia="宋体" w:hAnsi="Calibri" w:cs="Times New Roman" w:hint="eastAsia"/>
          <w:kern w:val="16"/>
        </w:rPr>
        <w:t>℃</w:t>
      </w:r>
      <w:r w:rsidRPr="009C6EBF">
        <w:rPr>
          <w:rFonts w:ascii="Calibri" w:eastAsia="宋体" w:hAnsi="Calibri" w:cs="Times New Roman" w:hint="eastAsia"/>
          <w:kern w:val="16"/>
        </w:rPr>
        <w:t>, it is not suitable for construction.</w:t>
      </w:r>
    </w:p>
    <w:p w14:paraId="06626C61" w14:textId="01D541A7" w:rsidR="00BA034D" w:rsidRPr="00BA034D" w:rsidRDefault="00BA034D" w:rsidP="00BA034D">
      <w:pPr>
        <w:snapToGrid w:val="0"/>
        <w:rPr>
          <w:b/>
          <w:bCs/>
          <w:kern w:val="16"/>
        </w:rPr>
      </w:pPr>
      <w:r w:rsidRPr="00BA034D">
        <w:rPr>
          <w:rFonts w:hint="eastAsia"/>
          <w:b/>
          <w:bCs/>
          <w:kern w:val="16"/>
        </w:rPr>
        <w:t>6</w:t>
      </w:r>
      <w:r w:rsidRPr="00BA034D">
        <w:rPr>
          <w:rFonts w:hint="eastAsia"/>
          <w:b/>
          <w:bCs/>
          <w:kern w:val="16"/>
        </w:rPr>
        <w:t>、</w:t>
      </w:r>
      <w:r w:rsidR="009C6EBF">
        <w:rPr>
          <w:rFonts w:hint="eastAsia"/>
          <w:b/>
          <w:bCs/>
          <w:kern w:val="16"/>
        </w:rPr>
        <w:t>P</w:t>
      </w:r>
      <w:r w:rsidR="009C6EBF" w:rsidRPr="009C6EBF">
        <w:rPr>
          <w:b/>
          <w:bCs/>
          <w:kern w:val="16"/>
        </w:rPr>
        <w:t>ackaging</w:t>
      </w:r>
    </w:p>
    <w:p w14:paraId="08E47199" w14:textId="07500339" w:rsidR="00BA034D" w:rsidRPr="00BA034D" w:rsidRDefault="00BA034D" w:rsidP="00BA034D">
      <w:pPr>
        <w:snapToGrid w:val="0"/>
        <w:rPr>
          <w:kern w:val="16"/>
        </w:rPr>
      </w:pPr>
      <w:r w:rsidRPr="00BA034D">
        <w:rPr>
          <w:rFonts w:hint="eastAsia"/>
          <w:kern w:val="16"/>
        </w:rPr>
        <w:t xml:space="preserve">   </w:t>
      </w:r>
      <w:r w:rsidR="009C6EBF" w:rsidRPr="009C6EBF">
        <w:rPr>
          <w:kern w:val="16"/>
        </w:rPr>
        <w:t>300ml plastic drum packaging or 500ml, 590ml composite film flexible packaging.</w:t>
      </w:r>
    </w:p>
    <w:p w14:paraId="3EE6C270" w14:textId="080DA7E1" w:rsidR="00BA034D" w:rsidRPr="00BA034D" w:rsidRDefault="00BA034D" w:rsidP="00BA034D">
      <w:pPr>
        <w:snapToGrid w:val="0"/>
        <w:rPr>
          <w:b/>
          <w:bCs/>
          <w:kern w:val="16"/>
        </w:rPr>
      </w:pPr>
      <w:r w:rsidRPr="00BA034D">
        <w:rPr>
          <w:rFonts w:hint="eastAsia"/>
          <w:b/>
          <w:bCs/>
          <w:kern w:val="16"/>
        </w:rPr>
        <w:t>7</w:t>
      </w:r>
      <w:r w:rsidRPr="00BA034D">
        <w:rPr>
          <w:rFonts w:hint="eastAsia"/>
          <w:b/>
          <w:bCs/>
          <w:kern w:val="16"/>
        </w:rPr>
        <w:t>、</w:t>
      </w:r>
      <w:r w:rsidR="009C6EBF">
        <w:rPr>
          <w:rFonts w:hint="eastAsia"/>
          <w:b/>
          <w:bCs/>
          <w:kern w:val="16"/>
        </w:rPr>
        <w:t>C</w:t>
      </w:r>
      <w:r w:rsidR="009C6EBF" w:rsidRPr="009C6EBF">
        <w:rPr>
          <w:b/>
          <w:bCs/>
          <w:kern w:val="16"/>
        </w:rPr>
        <w:t>olor</w:t>
      </w:r>
    </w:p>
    <w:p w14:paraId="35BE23F2" w14:textId="18D32DAE" w:rsidR="00BA034D" w:rsidRPr="00BA034D" w:rsidRDefault="00BA034D" w:rsidP="00BA034D">
      <w:pPr>
        <w:snapToGrid w:val="0"/>
        <w:rPr>
          <w:kern w:val="16"/>
        </w:rPr>
      </w:pPr>
      <w:r w:rsidRPr="00BA034D">
        <w:rPr>
          <w:rFonts w:hint="eastAsia"/>
          <w:kern w:val="16"/>
        </w:rPr>
        <w:t xml:space="preserve">   </w:t>
      </w:r>
      <w:r w:rsidR="009C6EBF" w:rsidRPr="009C6EBF">
        <w:rPr>
          <w:kern w:val="16"/>
        </w:rPr>
        <w:t>Black, gray, white or other colors requested by the user</w:t>
      </w:r>
    </w:p>
    <w:p w14:paraId="5A75CBE9" w14:textId="576A636F" w:rsidR="00BA034D" w:rsidRPr="00BA034D" w:rsidRDefault="00BA034D" w:rsidP="00BA034D">
      <w:pPr>
        <w:snapToGrid w:val="0"/>
        <w:rPr>
          <w:b/>
          <w:bCs/>
          <w:kern w:val="16"/>
        </w:rPr>
      </w:pPr>
      <w:r w:rsidRPr="00BA034D">
        <w:rPr>
          <w:rFonts w:hint="eastAsia"/>
          <w:b/>
          <w:bCs/>
          <w:kern w:val="16"/>
        </w:rPr>
        <w:t>8</w:t>
      </w:r>
      <w:r w:rsidRPr="00BA034D">
        <w:rPr>
          <w:rFonts w:hint="eastAsia"/>
          <w:b/>
          <w:bCs/>
          <w:kern w:val="16"/>
        </w:rPr>
        <w:t>、</w:t>
      </w:r>
      <w:r w:rsidR="009C6EBF">
        <w:rPr>
          <w:rFonts w:hint="eastAsia"/>
          <w:b/>
          <w:bCs/>
          <w:kern w:val="16"/>
        </w:rPr>
        <w:t>S</w:t>
      </w:r>
      <w:r w:rsidR="009C6EBF" w:rsidRPr="009C6EBF">
        <w:rPr>
          <w:b/>
          <w:bCs/>
          <w:kern w:val="16"/>
        </w:rPr>
        <w:t>helf life</w:t>
      </w:r>
    </w:p>
    <w:p w14:paraId="741C910B" w14:textId="5BB24EC3" w:rsidR="00BA034D" w:rsidRPr="00BA034D" w:rsidRDefault="00BA034D" w:rsidP="00BA034D">
      <w:pPr>
        <w:snapToGrid w:val="0"/>
        <w:rPr>
          <w:kern w:val="16"/>
        </w:rPr>
      </w:pPr>
      <w:r w:rsidRPr="00BA034D">
        <w:rPr>
          <w:rFonts w:hint="eastAsia"/>
          <w:kern w:val="16"/>
        </w:rPr>
        <w:t xml:space="preserve">   </w:t>
      </w:r>
      <w:r w:rsidR="009C6EBF" w:rsidRPr="009C6EBF">
        <w:rPr>
          <w:rFonts w:hint="eastAsia"/>
          <w:kern w:val="16"/>
        </w:rPr>
        <w:t xml:space="preserve">Store in a cool and dry place below 27 </w:t>
      </w:r>
      <w:r w:rsidR="009C6EBF" w:rsidRPr="009C6EBF">
        <w:rPr>
          <w:rFonts w:hint="eastAsia"/>
          <w:kern w:val="16"/>
        </w:rPr>
        <w:t>℃</w:t>
      </w:r>
      <w:r w:rsidR="009C6EBF" w:rsidRPr="009C6EBF">
        <w:rPr>
          <w:rFonts w:hint="eastAsia"/>
          <w:kern w:val="16"/>
        </w:rPr>
        <w:t>, with a shelf life of 12 months from the date of production.</w:t>
      </w:r>
    </w:p>
    <w:p w14:paraId="06F54651" w14:textId="435F7B93" w:rsidR="00BA034D" w:rsidRPr="00BA034D" w:rsidRDefault="00BA034D" w:rsidP="00BA034D">
      <w:pPr>
        <w:snapToGrid w:val="0"/>
        <w:rPr>
          <w:b/>
          <w:bCs/>
          <w:kern w:val="16"/>
        </w:rPr>
      </w:pPr>
      <w:r w:rsidRPr="00BA034D">
        <w:rPr>
          <w:rFonts w:hint="eastAsia"/>
          <w:b/>
          <w:bCs/>
          <w:kern w:val="16"/>
        </w:rPr>
        <w:t>9</w:t>
      </w:r>
      <w:r w:rsidRPr="00BA034D">
        <w:rPr>
          <w:rFonts w:hint="eastAsia"/>
          <w:b/>
          <w:bCs/>
          <w:kern w:val="16"/>
        </w:rPr>
        <w:t>、</w:t>
      </w:r>
      <w:r w:rsidR="009C6EBF" w:rsidRPr="009C6EBF">
        <w:rPr>
          <w:b/>
          <w:bCs/>
          <w:kern w:val="16"/>
        </w:rPr>
        <w:t>Technical Service</w:t>
      </w:r>
    </w:p>
    <w:p w14:paraId="0A973386" w14:textId="42F6E7C4" w:rsidR="00BA034D" w:rsidRPr="00BA034D" w:rsidRDefault="00BA034D" w:rsidP="00BA034D">
      <w:pPr>
        <w:snapToGrid w:val="0"/>
        <w:rPr>
          <w:kern w:val="16"/>
        </w:rPr>
      </w:pPr>
      <w:r w:rsidRPr="00BA034D">
        <w:rPr>
          <w:rFonts w:hint="eastAsia"/>
          <w:kern w:val="16"/>
        </w:rPr>
        <w:t xml:space="preserve">   a</w:t>
      </w:r>
      <w:r w:rsidRPr="00BA034D">
        <w:rPr>
          <w:rFonts w:hint="eastAsia"/>
          <w:kern w:val="16"/>
        </w:rPr>
        <w:t>、</w:t>
      </w:r>
      <w:r w:rsidR="009C6EBF" w:rsidRPr="009C6EBF">
        <w:rPr>
          <w:kern w:val="16"/>
        </w:rPr>
        <w:t>Provide complete technical documentation.</w:t>
      </w:r>
    </w:p>
    <w:p w14:paraId="65A04197" w14:textId="47650C70" w:rsidR="00BA034D" w:rsidRPr="00BA034D" w:rsidRDefault="00BA034D" w:rsidP="00BA034D">
      <w:pPr>
        <w:snapToGrid w:val="0"/>
        <w:rPr>
          <w:kern w:val="16"/>
        </w:rPr>
      </w:pPr>
      <w:r w:rsidRPr="00BA034D">
        <w:rPr>
          <w:rFonts w:hint="eastAsia"/>
          <w:kern w:val="16"/>
        </w:rPr>
        <w:t xml:space="preserve">   b</w:t>
      </w:r>
      <w:r w:rsidRPr="00BA034D">
        <w:rPr>
          <w:rFonts w:hint="eastAsia"/>
          <w:kern w:val="16"/>
        </w:rPr>
        <w:t>、</w:t>
      </w:r>
      <w:r w:rsidR="009C6EBF" w:rsidRPr="009C6EBF">
        <w:rPr>
          <w:kern w:val="16"/>
        </w:rPr>
        <w:t>Adhesive testing:</w:t>
      </w:r>
    </w:p>
    <w:p w14:paraId="50013A9C" w14:textId="6442261B" w:rsidR="00BA034D"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9C6EBF" w:rsidRPr="009C6EBF">
        <w:rPr>
          <w:kern w:val="16"/>
        </w:rPr>
        <w:t>The LB silicone sealant series products have excellent adhesion to most building materials, such as glass, anodized aluminum, tiles, granite, bricks, wood, steel, and most plastics. But due to the continuous emergence of new building materials and the application of new surface treatment technologies; We cannot guarantee that the sealant is suitable for all materials, and in some cases, it is necessary to conduct adhesion tests between the sealant and the materials used in the project. Our laboratory can conduct adhesion testing for customers, evaluate the bonding performance between our sealant products and the materials selected for customer engineering, and submit the experimental results, product recommendations, surface cleaning methods, and whether to use primer in writing to customers.</w:t>
      </w:r>
    </w:p>
    <w:p w14:paraId="40CA9051" w14:textId="7F5B8406" w:rsidR="00BA034D" w:rsidRDefault="00BA034D" w:rsidP="00BA034D">
      <w:pPr>
        <w:snapToGrid w:val="0"/>
        <w:spacing w:line="480" w:lineRule="exact"/>
        <w:ind w:leftChars="100" w:left="560" w:right="-64" w:hangingChars="100" w:hanging="280"/>
        <w:rPr>
          <w:kern w:val="16"/>
        </w:rPr>
      </w:pPr>
      <w:r>
        <w:rPr>
          <w:rFonts w:hint="eastAsia"/>
          <w:kern w:val="16"/>
        </w:rPr>
        <w:t xml:space="preserve">  c</w:t>
      </w:r>
      <w:r>
        <w:rPr>
          <w:rFonts w:hint="eastAsia"/>
          <w:kern w:val="16"/>
        </w:rPr>
        <w:t>、</w:t>
      </w:r>
      <w:r w:rsidR="009C6EBF" w:rsidRPr="009C6EBF">
        <w:rPr>
          <w:kern w:val="16"/>
        </w:rPr>
        <w:t>Compatibility testing:</w:t>
      </w:r>
    </w:p>
    <w:p w14:paraId="08512C58" w14:textId="1F8F6FAB" w:rsidR="00BA034D" w:rsidRPr="00BA034D" w:rsidRDefault="00BA034D" w:rsidP="009C6EBF">
      <w:pPr>
        <w:snapToGrid w:val="0"/>
        <w:spacing w:line="480" w:lineRule="exact"/>
        <w:ind w:leftChars="100" w:left="560" w:right="-64" w:hangingChars="100" w:hanging="280"/>
        <w:rPr>
          <w:rFonts w:hint="eastAsia"/>
          <w:kern w:val="16"/>
        </w:rPr>
      </w:pPr>
      <w:r>
        <w:rPr>
          <w:rFonts w:hint="eastAsia"/>
          <w:kern w:val="16"/>
        </w:rPr>
        <w:t xml:space="preserve">     </w:t>
      </w:r>
      <w:r w:rsidR="009C6EBF" w:rsidRPr="009C6EBF">
        <w:rPr>
          <w:kern w:val="16"/>
        </w:rPr>
        <w:t xml:space="preserve">If the auxiliary materials for assembly such as foam strips and double-sided </w:t>
      </w:r>
      <w:r w:rsidR="009C6EBF" w:rsidRPr="009C6EBF">
        <w:rPr>
          <w:kern w:val="16"/>
        </w:rPr>
        <w:lastRenderedPageBreak/>
        <w:t>adhesive strips are incompatible with silicone rubber, the silicone rubber will change color or even lose its cohesiveness. To avoid such problems, our laboratory provides compatibility testing services to customers. Customers can send us the auxiliary materials selected in the project by mail (or in other forms), and our laboratory will conduct compatibility testing and provide a written test report.</w:t>
      </w:r>
    </w:p>
    <w:p w14:paraId="2C584D91" w14:textId="6DA8F7DE" w:rsidR="00C7460E" w:rsidRDefault="00BA034D" w:rsidP="00BA034D">
      <w:pPr>
        <w:snapToGrid w:val="0"/>
        <w:spacing w:line="480" w:lineRule="exact"/>
        <w:ind w:leftChars="100" w:left="561" w:right="-64" w:hangingChars="100" w:hanging="281"/>
        <w:rPr>
          <w:b/>
          <w:bCs/>
          <w:kern w:val="16"/>
        </w:rPr>
      </w:pPr>
      <w:r w:rsidRPr="00BA034D">
        <w:rPr>
          <w:rFonts w:hint="eastAsia"/>
          <w:b/>
          <w:bCs/>
          <w:kern w:val="16"/>
        </w:rPr>
        <w:t>10</w:t>
      </w:r>
      <w:r w:rsidRPr="00BA034D">
        <w:rPr>
          <w:rFonts w:hint="eastAsia"/>
          <w:b/>
          <w:bCs/>
          <w:kern w:val="16"/>
        </w:rPr>
        <w:t>、</w:t>
      </w:r>
      <w:r w:rsidR="009C6EBF" w:rsidRPr="009C6EBF">
        <w:rPr>
          <w:b/>
          <w:bCs/>
          <w:kern w:val="16"/>
        </w:rPr>
        <w:t>Interface Design</w:t>
      </w:r>
    </w:p>
    <w:p w14:paraId="059CBADC" w14:textId="73387848" w:rsidR="00C7460E" w:rsidRPr="00C7460E" w:rsidRDefault="00C7460E" w:rsidP="00B73E8A">
      <w:pPr>
        <w:snapToGrid w:val="0"/>
        <w:spacing w:line="480" w:lineRule="exact"/>
        <w:ind w:leftChars="300" w:left="1260" w:hangingChars="150" w:hanging="420"/>
        <w:rPr>
          <w:kern w:val="16"/>
        </w:rPr>
      </w:pPr>
      <w:r w:rsidRPr="00C7460E">
        <w:rPr>
          <w:rFonts w:hint="eastAsia"/>
          <w:kern w:val="16"/>
        </w:rPr>
        <w:t>a</w:t>
      </w:r>
      <w:r w:rsidRPr="00C7460E">
        <w:rPr>
          <w:rFonts w:hint="eastAsia"/>
          <w:kern w:val="16"/>
        </w:rPr>
        <w:t>、</w:t>
      </w:r>
      <w:r w:rsidR="00B73E8A" w:rsidRPr="00B73E8A">
        <w:rPr>
          <w:kern w:val="16"/>
        </w:rPr>
        <w:t>The structural interface design of silicone adhesive must be carried out by professional designers in accordance with JGJ102 "Technical Specification for Glass Curtain Wall Engineering";</w:t>
      </w:r>
      <w:r w:rsidR="00B73E8A" w:rsidRPr="00C7460E">
        <w:rPr>
          <w:kern w:val="16"/>
        </w:rPr>
        <w:t xml:space="preserve"> </w:t>
      </w:r>
    </w:p>
    <w:p w14:paraId="0EA216B5" w14:textId="5AFA982F" w:rsidR="00C7460E" w:rsidRPr="00C7460E" w:rsidRDefault="00C7460E" w:rsidP="00B73E8A">
      <w:pPr>
        <w:snapToGrid w:val="0"/>
        <w:spacing w:line="480" w:lineRule="exact"/>
        <w:ind w:leftChars="300" w:left="1260" w:hangingChars="150" w:hanging="420"/>
        <w:rPr>
          <w:kern w:val="16"/>
        </w:rPr>
      </w:pPr>
      <w:r w:rsidRPr="00C7460E">
        <w:rPr>
          <w:rFonts w:hint="eastAsia"/>
          <w:kern w:val="16"/>
        </w:rPr>
        <w:t>b</w:t>
      </w:r>
      <w:r w:rsidRPr="00C7460E">
        <w:rPr>
          <w:rFonts w:hint="eastAsia"/>
          <w:kern w:val="16"/>
        </w:rPr>
        <w:t>、</w:t>
      </w:r>
      <w:r w:rsidR="00B73E8A" w:rsidRPr="00B73E8A">
        <w:rPr>
          <w:kern w:val="16"/>
        </w:rPr>
        <w:t>The width and thickness of silicone structural adhesive shall not be less than 6mm;</w:t>
      </w:r>
    </w:p>
    <w:p w14:paraId="3981C3CC" w14:textId="402E1E4E" w:rsidR="00C7460E" w:rsidRPr="00C7460E" w:rsidRDefault="00C7460E" w:rsidP="00B73E8A">
      <w:pPr>
        <w:snapToGrid w:val="0"/>
        <w:spacing w:line="480" w:lineRule="exact"/>
        <w:ind w:leftChars="300" w:left="1260" w:hangingChars="150" w:hanging="420"/>
        <w:rPr>
          <w:kern w:val="16"/>
        </w:rPr>
      </w:pPr>
      <w:r w:rsidRPr="00C7460E">
        <w:rPr>
          <w:rFonts w:hint="eastAsia"/>
          <w:kern w:val="16"/>
        </w:rPr>
        <w:t>c</w:t>
      </w:r>
      <w:r w:rsidRPr="00C7460E">
        <w:rPr>
          <w:rFonts w:hint="eastAsia"/>
          <w:kern w:val="16"/>
        </w:rPr>
        <w:t>、</w:t>
      </w:r>
      <w:r w:rsidR="00B73E8A" w:rsidRPr="00B73E8A">
        <w:rPr>
          <w:kern w:val="16"/>
        </w:rPr>
        <w:t>The width of silicone structural adhesive must be greater than or equal to its thickness;</w:t>
      </w:r>
    </w:p>
    <w:p w14:paraId="2BAF099B" w14:textId="669A9F5F" w:rsidR="00C7460E" w:rsidRPr="00C7460E" w:rsidRDefault="00C7460E" w:rsidP="00B73E8A">
      <w:pPr>
        <w:snapToGrid w:val="0"/>
        <w:spacing w:line="480" w:lineRule="exact"/>
        <w:ind w:leftChars="300" w:left="1260" w:hangingChars="150" w:hanging="420"/>
        <w:rPr>
          <w:kern w:val="16"/>
        </w:rPr>
      </w:pPr>
      <w:r w:rsidRPr="00C7460E">
        <w:rPr>
          <w:rFonts w:hint="eastAsia"/>
          <w:kern w:val="16"/>
        </w:rPr>
        <w:t>d</w:t>
      </w:r>
      <w:r w:rsidRPr="00C7460E">
        <w:rPr>
          <w:rFonts w:hint="eastAsia"/>
          <w:kern w:val="16"/>
        </w:rPr>
        <w:t>、</w:t>
      </w:r>
      <w:r w:rsidR="00B73E8A" w:rsidRPr="00B73E8A">
        <w:rPr>
          <w:kern w:val="16"/>
        </w:rPr>
        <w:t>The interface of silicone structural adhesive must be able to be fully filled with adhesive using general standard construction methods;</w:t>
      </w:r>
    </w:p>
    <w:p w14:paraId="1C639D41" w14:textId="0568D31C" w:rsidR="00C7460E" w:rsidRPr="00C7460E" w:rsidRDefault="00C7460E" w:rsidP="00B73E8A">
      <w:pPr>
        <w:snapToGrid w:val="0"/>
        <w:spacing w:line="480" w:lineRule="exact"/>
        <w:ind w:leftChars="300" w:left="1260" w:hangingChars="150" w:hanging="420"/>
        <w:rPr>
          <w:kern w:val="16"/>
        </w:rPr>
      </w:pPr>
      <w:r w:rsidRPr="00C7460E">
        <w:rPr>
          <w:rFonts w:hint="eastAsia"/>
          <w:kern w:val="16"/>
        </w:rPr>
        <w:t>e</w:t>
      </w:r>
      <w:r w:rsidRPr="00C7460E">
        <w:rPr>
          <w:rFonts w:hint="eastAsia"/>
          <w:kern w:val="16"/>
        </w:rPr>
        <w:t>、</w:t>
      </w:r>
      <w:r w:rsidR="00B73E8A" w:rsidRPr="00B73E8A">
        <w:rPr>
          <w:kern w:val="16"/>
        </w:rPr>
        <w:t xml:space="preserve">The short-term design strength of silicone structural adhesive can be 0.14MPa, </w:t>
      </w:r>
      <w:r w:rsidR="00B73E8A">
        <w:rPr>
          <w:rFonts w:hint="eastAsia"/>
          <w:kern w:val="16"/>
        </w:rPr>
        <w:t xml:space="preserve"> </w:t>
      </w:r>
      <w:r w:rsidR="00B73E8A" w:rsidRPr="00B73E8A">
        <w:rPr>
          <w:kern w:val="16"/>
        </w:rPr>
        <w:t>and the permanent load design strength is 0.007MPa;</w:t>
      </w:r>
    </w:p>
    <w:p w14:paraId="41AB7761" w14:textId="1C456C15" w:rsidR="00C7460E" w:rsidRPr="00B73E8A" w:rsidRDefault="00C7460E" w:rsidP="00B73E8A">
      <w:pPr>
        <w:snapToGrid w:val="0"/>
        <w:spacing w:line="480" w:lineRule="exact"/>
        <w:ind w:leftChars="300" w:left="1260" w:hangingChars="150" w:hanging="420"/>
        <w:rPr>
          <w:rFonts w:hint="eastAsia"/>
          <w:kern w:val="16"/>
        </w:rPr>
      </w:pPr>
      <w:r w:rsidRPr="00C7460E">
        <w:rPr>
          <w:rFonts w:hint="eastAsia"/>
          <w:kern w:val="16"/>
        </w:rPr>
        <w:t>f</w:t>
      </w:r>
      <w:r w:rsidRPr="00C7460E">
        <w:rPr>
          <w:rFonts w:hint="eastAsia"/>
          <w:kern w:val="16"/>
        </w:rPr>
        <w:t>、</w:t>
      </w:r>
      <w:r w:rsidR="00B73E8A" w:rsidRPr="00B73E8A">
        <w:rPr>
          <w:kern w:val="16"/>
        </w:rPr>
        <w:t>The interface design must allow the structural adhesive to come into contact with air for curing, and must not move during the curing process.</w:t>
      </w:r>
    </w:p>
    <w:p w14:paraId="5A325D12" w14:textId="4D3A977E" w:rsidR="00BA034D" w:rsidRPr="00BA034D" w:rsidRDefault="00C7460E" w:rsidP="00BA034D">
      <w:pPr>
        <w:snapToGrid w:val="0"/>
        <w:spacing w:line="480" w:lineRule="exact"/>
        <w:ind w:leftChars="100" w:left="561" w:right="-64" w:hangingChars="100" w:hanging="281"/>
        <w:rPr>
          <w:b/>
          <w:bCs/>
          <w:kern w:val="16"/>
        </w:rPr>
      </w:pPr>
      <w:r>
        <w:rPr>
          <w:rFonts w:hint="eastAsia"/>
          <w:b/>
          <w:bCs/>
          <w:kern w:val="16"/>
        </w:rPr>
        <w:t>11</w:t>
      </w:r>
      <w:r>
        <w:rPr>
          <w:rFonts w:hint="eastAsia"/>
          <w:b/>
          <w:bCs/>
          <w:kern w:val="16"/>
        </w:rPr>
        <w:t>、</w:t>
      </w:r>
      <w:r w:rsidR="00B73E8A" w:rsidRPr="00B73E8A">
        <w:rPr>
          <w:b/>
          <w:bCs/>
          <w:kern w:val="16"/>
        </w:rPr>
        <w:t>Safety Instructions</w:t>
      </w:r>
    </w:p>
    <w:p w14:paraId="1D4254A2" w14:textId="1ADA790F" w:rsidR="00B73E8A"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B73E8A" w:rsidRPr="00B73E8A">
        <w:rPr>
          <w:kern w:val="16"/>
        </w:rPr>
        <w:t>This product is non-toxic after complete curing, but should be avoided from contact with eyes before curing. If it comes into contact with eyes, please rinse with plenty of water and seek medical attention; Uncured products should be avoided from contact with children. This product will release ketoxime substances during the curing process. Ventilation should be taken into account in the construction and curing areas to avoid adverse effects on people caused by excessive concentration of ketoxime substances.</w:t>
      </w:r>
    </w:p>
    <w:p w14:paraId="639F65FD" w14:textId="54EE7735" w:rsidR="00BA034D" w:rsidRPr="00B73E8A" w:rsidRDefault="00B73E8A" w:rsidP="00B73E8A">
      <w:pPr>
        <w:snapToGrid w:val="0"/>
        <w:spacing w:line="480" w:lineRule="exact"/>
        <w:ind w:leftChars="100" w:left="561" w:right="-64" w:hangingChars="100" w:hanging="281"/>
        <w:rPr>
          <w:rFonts w:hint="eastAsia"/>
          <w:kern w:val="16"/>
        </w:rPr>
      </w:pPr>
      <w:r>
        <w:rPr>
          <w:rFonts w:hint="eastAsia"/>
          <w:b/>
          <w:kern w:val="16"/>
        </w:rPr>
        <w:t xml:space="preserve">  </w:t>
      </w:r>
    </w:p>
    <w:sectPr w:rsidR="00BA034D" w:rsidRPr="00B73E8A" w:rsidSect="00B767A1">
      <w:headerReference w:type="even" r:id="rId8"/>
      <w:headerReference w:type="default" r:id="rId9"/>
      <w:footerReference w:type="even" r:id="rId10"/>
      <w:footerReference w:type="default" r:id="rId11"/>
      <w:headerReference w:type="first" r:id="rId12"/>
      <w:footerReference w:type="first" r:id="rId13"/>
      <w:pgSz w:w="11906" w:h="16838"/>
      <w:pgMar w:top="1304" w:right="907" w:bottom="1304" w:left="907" w:header="680" w:footer="624"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E9D5A" w14:textId="77777777" w:rsidR="00727FC7" w:rsidRDefault="00727FC7" w:rsidP="00B03875">
      <w:r>
        <w:separator/>
      </w:r>
    </w:p>
  </w:endnote>
  <w:endnote w:type="continuationSeparator" w:id="0">
    <w:p w14:paraId="2DC217B7" w14:textId="77777777" w:rsidR="00727FC7" w:rsidRDefault="00727FC7" w:rsidP="00B0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ingFang S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E61C" w14:textId="77777777" w:rsidR="00036FED" w:rsidRDefault="00036FE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8573" w14:textId="304E9054" w:rsidR="00D167DF" w:rsidRDefault="00D167DF" w:rsidP="00B767A1">
    <w:pPr>
      <w:rPr>
        <w:b/>
        <w:bCs/>
        <w:szCs w:val="20"/>
      </w:rPr>
    </w:pPr>
    <w:r>
      <w:rPr>
        <w:b/>
        <w:bCs/>
        <w:szCs w:val="20"/>
      </w:rPr>
      <w:ptab w:relativeTo="margin" w:alignment="center" w:leader="underscore"/>
    </w:r>
    <w:r>
      <w:rPr>
        <w:b/>
        <w:bCs/>
        <w:szCs w:val="20"/>
      </w:rPr>
      <w:ptab w:relativeTo="margin" w:alignment="center" w:leader="underscore"/>
    </w:r>
  </w:p>
  <w:p w14:paraId="63B31BBF" w14:textId="57A928DD" w:rsidR="00036FED" w:rsidRDefault="003B527D" w:rsidP="00B767A1">
    <w:pPr>
      <w:rPr>
        <w:rFonts w:ascii="Arial" w:hAnsi="Arial" w:cs="Arial"/>
        <w:color w:val="111111"/>
        <w:szCs w:val="21"/>
        <w:shd w:val="clear" w:color="auto" w:fill="F7F7F7"/>
      </w:rPr>
    </w:pPr>
    <w:r w:rsidRPr="001F243E">
      <w:rPr>
        <w:rFonts w:hint="eastAsia"/>
        <w:b/>
        <w:bCs/>
        <w:szCs w:val="20"/>
      </w:rPr>
      <w:t>ADDRESS:</w:t>
    </w:r>
    <w:r w:rsidRPr="001F243E">
      <w:rPr>
        <w:rFonts w:hint="eastAsia"/>
        <w:bCs/>
        <w:szCs w:val="20"/>
      </w:rPr>
      <w:t xml:space="preserve"> </w:t>
    </w:r>
    <w:proofErr w:type="spellStart"/>
    <w:r>
      <w:t>Tulufa</w:t>
    </w:r>
    <w:proofErr w:type="spellEnd"/>
    <w:r>
      <w:t xml:space="preserve"> Kebele, </w:t>
    </w:r>
    <w:proofErr w:type="spellStart"/>
    <w:r>
      <w:t>Debere</w:t>
    </w:r>
    <w:proofErr w:type="spellEnd"/>
    <w:r>
      <w:t xml:space="preserve"> Berhan </w:t>
    </w:r>
    <w:proofErr w:type="spellStart"/>
    <w:proofErr w:type="gramStart"/>
    <w:r>
      <w:t>Zone,Amahara</w:t>
    </w:r>
    <w:proofErr w:type="spellEnd"/>
    <w:proofErr w:type="gramEnd"/>
    <w:r>
      <w:t xml:space="preserve"> Region</w:t>
    </w:r>
    <w:r>
      <w:rPr>
        <w:rFonts w:hint="eastAsia"/>
      </w:rPr>
      <w:t>.</w:t>
    </w:r>
    <w:r w:rsidRPr="001F243E">
      <w:rPr>
        <w:bCs/>
        <w:szCs w:val="20"/>
      </w:rPr>
      <w:t xml:space="preserve"> </w:t>
    </w:r>
    <w:r w:rsidRPr="001F243E">
      <w:rPr>
        <w:rFonts w:ascii="Arial" w:hAnsi="Arial" w:cs="Arial"/>
        <w:color w:val="111111"/>
        <w:szCs w:val="21"/>
        <w:shd w:val="clear" w:color="auto" w:fill="F7F7F7"/>
      </w:rPr>
      <w:t>Ethiopia</w:t>
    </w:r>
    <w:r>
      <w:rPr>
        <w:rFonts w:ascii="Arial" w:hAnsi="Arial" w:cs="Arial" w:hint="eastAsia"/>
        <w:color w:val="111111"/>
        <w:szCs w:val="21"/>
        <w:shd w:val="clear" w:color="auto" w:fill="F7F7F7"/>
      </w:rPr>
      <w:t>.</w:t>
    </w:r>
  </w:p>
  <w:p w14:paraId="5EBEA3B9" w14:textId="24E5646D" w:rsidR="00B767A1" w:rsidRPr="00B767A1" w:rsidRDefault="00B767A1" w:rsidP="00B767A1">
    <w:r>
      <w:rPr>
        <w:rFonts w:hint="eastAsia"/>
        <w:b/>
        <w:bCs/>
        <w:szCs w:val="20"/>
      </w:rPr>
      <w:t>EMAIL BOX</w:t>
    </w:r>
    <w:r w:rsidRPr="001F243E">
      <w:rPr>
        <w:rFonts w:hint="eastAsia"/>
        <w:b/>
        <w:bCs/>
        <w:szCs w:val="20"/>
      </w:rPr>
      <w:t xml:space="preserve">: </w:t>
    </w:r>
    <w:hyperlink r:id="rId1" w:history="1">
      <w:r w:rsidRPr="005C08C0">
        <w:rPr>
          <w:rStyle w:val="aa"/>
        </w:rPr>
        <w:t>caiwei400@gmail.com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FE8A" w14:textId="77777777" w:rsidR="00036FED" w:rsidRDefault="00036F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0A2A" w14:textId="77777777" w:rsidR="00727FC7" w:rsidRDefault="00727FC7" w:rsidP="00B03875">
      <w:r>
        <w:separator/>
      </w:r>
    </w:p>
  </w:footnote>
  <w:footnote w:type="continuationSeparator" w:id="0">
    <w:p w14:paraId="421EE1F6" w14:textId="77777777" w:rsidR="00727FC7" w:rsidRDefault="00727FC7" w:rsidP="00B03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0C95" w14:textId="77777777" w:rsidR="00036FED" w:rsidRDefault="00036FE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19DC" w14:textId="10570176" w:rsidR="00036FED" w:rsidRPr="00036FED" w:rsidRDefault="00036FED" w:rsidP="00036FED">
    <w:pPr>
      <w:pStyle w:val="a4"/>
      <w:rPr>
        <w:sz w:val="36"/>
        <w:szCs w:val="36"/>
      </w:rPr>
    </w:pPr>
    <w:r>
      <w:rPr>
        <w:noProof/>
      </w:rPr>
      <w:drawing>
        <wp:inline distT="0" distB="0" distL="0" distR="0" wp14:anchorId="0CF39752" wp14:editId="2A8183C6">
          <wp:extent cx="467813" cy="312258"/>
          <wp:effectExtent l="0" t="0" r="8890" b="0"/>
          <wp:docPr id="13066816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05005" name="图片 588405005"/>
                  <pic:cNvPicPr/>
                </pic:nvPicPr>
                <pic:blipFill>
                  <a:blip r:embed="rId1">
                    <a:extLst>
                      <a:ext uri="{28A0092B-C50C-407E-A947-70E740481C1C}">
                        <a14:useLocalDpi xmlns:a14="http://schemas.microsoft.com/office/drawing/2010/main" val="0"/>
                      </a:ext>
                    </a:extLst>
                  </a:blip>
                  <a:stretch>
                    <a:fillRect/>
                  </a:stretch>
                </pic:blipFill>
                <pic:spPr>
                  <a:xfrm>
                    <a:off x="0" y="0"/>
                    <a:ext cx="497454" cy="332043"/>
                  </a:xfrm>
                  <a:prstGeom prst="rect">
                    <a:avLst/>
                  </a:prstGeom>
                </pic:spPr>
              </pic:pic>
            </a:graphicData>
          </a:graphic>
        </wp:inline>
      </w:drawing>
    </w:r>
    <w:r w:rsidR="003B527D">
      <w:rPr>
        <w:rFonts w:hint="eastAsia"/>
        <w:sz w:val="36"/>
        <w:szCs w:val="36"/>
      </w:rPr>
      <w:t xml:space="preserve">CAI WEI </w:t>
    </w:r>
    <w:r w:rsidR="003B527D" w:rsidRPr="003B527D">
      <w:rPr>
        <w:bCs/>
        <w:sz w:val="36"/>
        <w:szCs w:val="36"/>
      </w:rPr>
      <w:t>Co., 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FBAB" w14:textId="77777777" w:rsidR="00036FED" w:rsidRDefault="00036FE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557F8"/>
    <w:multiLevelType w:val="singleLevel"/>
    <w:tmpl w:val="04090005"/>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7EB41B89"/>
    <w:multiLevelType w:val="singleLevel"/>
    <w:tmpl w:val="04090005"/>
    <w:lvl w:ilvl="0">
      <w:start w:val="1"/>
      <w:numFmt w:val="bullet"/>
      <w:lvlText w:val=""/>
      <w:lvlJc w:val="left"/>
      <w:pPr>
        <w:tabs>
          <w:tab w:val="num" w:pos="425"/>
        </w:tabs>
        <w:ind w:left="425" w:hanging="425"/>
      </w:pPr>
      <w:rPr>
        <w:rFonts w:ascii="Wingdings" w:hAnsi="Wingdings" w:hint="default"/>
      </w:rPr>
    </w:lvl>
  </w:abstractNum>
  <w:num w:numId="1" w16cid:durableId="1497451287">
    <w:abstractNumId w:val="0"/>
  </w:num>
  <w:num w:numId="2" w16cid:durableId="891766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68"/>
    <w:rsid w:val="00036FED"/>
    <w:rsid w:val="000406C4"/>
    <w:rsid w:val="000575BC"/>
    <w:rsid w:val="00096A19"/>
    <w:rsid w:val="000F600D"/>
    <w:rsid w:val="00121686"/>
    <w:rsid w:val="00125DCA"/>
    <w:rsid w:val="00155E80"/>
    <w:rsid w:val="00184104"/>
    <w:rsid w:val="001A439B"/>
    <w:rsid w:val="00277293"/>
    <w:rsid w:val="002B0B3E"/>
    <w:rsid w:val="002F5E6C"/>
    <w:rsid w:val="00301143"/>
    <w:rsid w:val="00307A56"/>
    <w:rsid w:val="00333F12"/>
    <w:rsid w:val="003873C1"/>
    <w:rsid w:val="003B527D"/>
    <w:rsid w:val="0040016D"/>
    <w:rsid w:val="00401763"/>
    <w:rsid w:val="00410637"/>
    <w:rsid w:val="00427697"/>
    <w:rsid w:val="004B09EE"/>
    <w:rsid w:val="0058651A"/>
    <w:rsid w:val="00652181"/>
    <w:rsid w:val="006826A9"/>
    <w:rsid w:val="006D6D54"/>
    <w:rsid w:val="006E1DE7"/>
    <w:rsid w:val="007277D6"/>
    <w:rsid w:val="00727FC7"/>
    <w:rsid w:val="00744069"/>
    <w:rsid w:val="007C740E"/>
    <w:rsid w:val="00873D7F"/>
    <w:rsid w:val="00883B9F"/>
    <w:rsid w:val="008A2350"/>
    <w:rsid w:val="008B0216"/>
    <w:rsid w:val="008B4FB2"/>
    <w:rsid w:val="009911B1"/>
    <w:rsid w:val="009C04AE"/>
    <w:rsid w:val="009C6EBF"/>
    <w:rsid w:val="00A035FF"/>
    <w:rsid w:val="00A30F4A"/>
    <w:rsid w:val="00A6013D"/>
    <w:rsid w:val="00AB44E1"/>
    <w:rsid w:val="00B03875"/>
    <w:rsid w:val="00B15F24"/>
    <w:rsid w:val="00B471D8"/>
    <w:rsid w:val="00B73E8A"/>
    <w:rsid w:val="00B767A1"/>
    <w:rsid w:val="00BA034D"/>
    <w:rsid w:val="00C7460E"/>
    <w:rsid w:val="00C85E09"/>
    <w:rsid w:val="00CF0C2E"/>
    <w:rsid w:val="00D167DF"/>
    <w:rsid w:val="00DE00E2"/>
    <w:rsid w:val="00DE0DC6"/>
    <w:rsid w:val="00E03B75"/>
    <w:rsid w:val="00E15E73"/>
    <w:rsid w:val="00E578F9"/>
    <w:rsid w:val="00EA2AB0"/>
    <w:rsid w:val="00F0648A"/>
    <w:rsid w:val="00F67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82F0D"/>
  <w15:docId w15:val="{369F739B-B83C-46C5-BAA9-CADFA38A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8"/>
        <w:szCs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6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0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0387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03875"/>
    <w:rPr>
      <w:sz w:val="18"/>
      <w:szCs w:val="18"/>
    </w:rPr>
  </w:style>
  <w:style w:type="paragraph" w:styleId="a6">
    <w:name w:val="footer"/>
    <w:basedOn w:val="a"/>
    <w:link w:val="a7"/>
    <w:uiPriority w:val="99"/>
    <w:unhideWhenUsed/>
    <w:rsid w:val="00B03875"/>
    <w:pPr>
      <w:tabs>
        <w:tab w:val="center" w:pos="4153"/>
        <w:tab w:val="right" w:pos="8306"/>
      </w:tabs>
      <w:snapToGrid w:val="0"/>
      <w:jc w:val="left"/>
    </w:pPr>
    <w:rPr>
      <w:sz w:val="18"/>
      <w:szCs w:val="18"/>
    </w:rPr>
  </w:style>
  <w:style w:type="character" w:customStyle="1" w:styleId="a7">
    <w:name w:val="页脚 字符"/>
    <w:basedOn w:val="a0"/>
    <w:link w:val="a6"/>
    <w:uiPriority w:val="99"/>
    <w:rsid w:val="00B03875"/>
    <w:rPr>
      <w:sz w:val="18"/>
      <w:szCs w:val="18"/>
    </w:rPr>
  </w:style>
  <w:style w:type="character" w:styleId="a8">
    <w:name w:val="page number"/>
    <w:basedOn w:val="a0"/>
    <w:uiPriority w:val="99"/>
    <w:unhideWhenUsed/>
    <w:rsid w:val="00B471D8"/>
    <w:rPr>
      <w:rFonts w:eastAsiaTheme="minorEastAsia" w:cstheme="minorBidi"/>
      <w:bCs w:val="0"/>
      <w:iCs w:val="0"/>
      <w:szCs w:val="22"/>
      <w:lang w:eastAsia="zh-CN"/>
    </w:rPr>
  </w:style>
  <w:style w:type="paragraph" w:styleId="a9">
    <w:name w:val="List Paragraph"/>
    <w:basedOn w:val="a"/>
    <w:uiPriority w:val="34"/>
    <w:qFormat/>
    <w:rsid w:val="00C7460E"/>
    <w:pPr>
      <w:ind w:firstLineChars="200" w:firstLine="420"/>
    </w:pPr>
  </w:style>
  <w:style w:type="character" w:styleId="aa">
    <w:name w:val="Hyperlink"/>
    <w:basedOn w:val="a0"/>
    <w:uiPriority w:val="99"/>
    <w:unhideWhenUsed/>
    <w:rsid w:val="00B767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caiwei400@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DEF047-5430-48B8-AE5E-A2E69CB00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2474</Words>
  <Characters>2722</Characters>
  <Application>Microsoft Office Word</Application>
  <DocSecurity>0</DocSecurity>
  <Lines>209</Lines>
  <Paragraphs>247</Paragraphs>
  <ScaleCrop>false</ScaleCrop>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承煜 林</cp:lastModifiedBy>
  <cp:revision>2</cp:revision>
  <dcterms:created xsi:type="dcterms:W3CDTF">2026-01-17T07:07:00Z</dcterms:created>
  <dcterms:modified xsi:type="dcterms:W3CDTF">2026-01-17T07:07:00Z</dcterms:modified>
</cp:coreProperties>
</file>